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ind w:right="-21" w:rightChars="-10"/>
        <w:jc w:val="left"/>
        <w:rPr>
          <w:rFonts w:ascii="Times New Roman" w:hAnsi="Times New Roman"/>
          <w:b/>
          <w:kern w:val="0"/>
          <w:sz w:val="30"/>
          <w:szCs w:val="30"/>
          <w:lang w:bidi="en-US"/>
        </w:rPr>
      </w:pPr>
      <w:r>
        <w:rPr>
          <w:rFonts w:ascii="Times New Roman" w:hAnsi="Times New Roman"/>
          <w:b/>
          <w:bCs/>
          <w:color w:val="000000"/>
          <w:sz w:val="36"/>
          <w:szCs w:val="36"/>
        </w:rPr>
        <w:t xml:space="preserve"> </w:t>
      </w:r>
      <w:r>
        <w:rPr>
          <w:rFonts w:hint="eastAsia" w:ascii="Times New Roman" w:hAnsi="Times New Roman"/>
          <w:b/>
          <w:bCs/>
          <w:color w:val="000000"/>
          <w:sz w:val="36"/>
          <w:szCs w:val="36"/>
        </w:rPr>
        <w:t xml:space="preserve"> </w:t>
      </w:r>
      <w:r>
        <w:rPr>
          <w:rFonts w:ascii="Times New Roman" w:hAnsi="Times New Roman"/>
          <w:b/>
          <w:kern w:val="0"/>
          <w:sz w:val="30"/>
          <w:szCs w:val="30"/>
          <w:lang w:bidi="en-US"/>
        </w:rPr>
        <w:t>附件</w:t>
      </w:r>
      <w:r>
        <w:rPr>
          <w:rFonts w:hint="eastAsia" w:ascii="Times New Roman" w:hAnsi="Times New Roman"/>
          <w:b/>
          <w:kern w:val="0"/>
          <w:sz w:val="30"/>
          <w:szCs w:val="30"/>
          <w:lang w:bidi="en-US"/>
        </w:rPr>
        <w:t>一</w:t>
      </w:r>
      <w:r>
        <w:rPr>
          <w:rFonts w:ascii="Times New Roman" w:hAnsi="Times New Roman"/>
          <w:b/>
          <w:kern w:val="0"/>
          <w:sz w:val="30"/>
          <w:szCs w:val="30"/>
          <w:lang w:bidi="en-US"/>
        </w:rPr>
        <w:t>：</w:t>
      </w:r>
    </w:p>
    <w:p>
      <w:pPr>
        <w:keepNext/>
        <w:keepLines/>
        <w:spacing w:after="312" w:afterLines="100" w:line="460" w:lineRule="exact"/>
        <w:ind w:right="-21" w:rightChars="-10"/>
        <w:jc w:val="center"/>
        <w:outlineLvl w:val="2"/>
        <w:rPr>
          <w:rFonts w:ascii="Times New Roman" w:hAnsi="Times New Roman"/>
          <w:b/>
          <w:bCs/>
          <w:snapToGrid w:val="0"/>
          <w:sz w:val="36"/>
          <w:szCs w:val="36"/>
          <w:highlight w:val="white"/>
        </w:rPr>
      </w:pPr>
      <w:r>
        <w:rPr>
          <w:rFonts w:ascii="Times New Roman" w:hAnsi="Times New Roman"/>
          <w:b/>
          <w:bCs/>
          <w:sz w:val="36"/>
          <w:szCs w:val="36"/>
        </w:rPr>
        <w:t>资格审查办法</w:t>
      </w:r>
    </w:p>
    <w:p>
      <w:pPr>
        <w:spacing w:line="440" w:lineRule="exact"/>
        <w:ind w:right="-21" w:rightChars="-10"/>
        <w:rPr>
          <w:rFonts w:ascii="Times New Roman" w:hAnsi="Times New Roman"/>
          <w:kern w:val="0"/>
          <w:sz w:val="24"/>
        </w:rPr>
      </w:pPr>
      <w:r>
        <w:rPr>
          <w:rFonts w:hint="eastAsia" w:ascii="Times New Roman" w:hAnsi="Times New Roman"/>
          <w:kern w:val="0"/>
          <w:sz w:val="24"/>
        </w:rPr>
        <w:t>一、本工程采用资格后审对投标人进行资格审查。</w:t>
      </w:r>
    </w:p>
    <w:p>
      <w:pPr>
        <w:widowControl/>
        <w:spacing w:line="360" w:lineRule="auto"/>
        <w:ind w:right="-21" w:rightChars="-10"/>
        <w:jc w:val="left"/>
        <w:rPr>
          <w:rFonts w:ascii="Times New Roman" w:hAnsi="Times New Roman"/>
          <w:bCs/>
          <w:kern w:val="0"/>
          <w:sz w:val="24"/>
          <w:lang w:bidi="en-US"/>
        </w:rPr>
      </w:pPr>
      <w:r>
        <w:rPr>
          <w:rFonts w:hint="eastAsia" w:ascii="Times New Roman" w:hAnsi="Times New Roman"/>
          <w:bCs/>
          <w:kern w:val="0"/>
          <w:sz w:val="24"/>
          <w:lang w:bidi="en-US"/>
        </w:rPr>
        <w:t>二、本工程资格审查合格条件：</w:t>
      </w:r>
    </w:p>
    <w:p>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（一）投标人资格审查合格条件：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1.具</w:t>
      </w:r>
      <w:r>
        <w:rPr>
          <w:rFonts w:ascii="Times New Roman" w:hAnsi="Times New Roman"/>
          <w:color w:val="000000"/>
          <w:kern w:val="0"/>
          <w:sz w:val="24"/>
        </w:rPr>
        <w:t>有独立订立合同的能力；</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2.企业的资质类别、等级和项目负责人注册专业、资格等级符合国家有关规定；</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w:t>
      </w:r>
      <w:r>
        <w:rPr>
          <w:rFonts w:ascii="Times New Roman" w:hAnsi="Times New Roman"/>
          <w:color w:val="000000"/>
          <w:kern w:val="0"/>
          <w:sz w:val="24"/>
        </w:rPr>
        <w:t>以联合体形式投标的，联合体的资格（资质）条件必须符合</w:t>
      </w:r>
      <w:r>
        <w:rPr>
          <w:rFonts w:hint="eastAsia" w:ascii="Times New Roman" w:hAnsi="Times New Roman"/>
          <w:color w:val="000000"/>
          <w:kern w:val="0"/>
          <w:sz w:val="24"/>
        </w:rPr>
        <w:t>资格审查文件或招标文件</w:t>
      </w:r>
      <w:r>
        <w:rPr>
          <w:rFonts w:ascii="Times New Roman" w:hAnsi="Times New Roman"/>
          <w:color w:val="000000"/>
          <w:kern w:val="0"/>
          <w:sz w:val="24"/>
        </w:rPr>
        <w:t>要求，并附有共同投标协议</w:t>
      </w:r>
      <w:r>
        <w:rPr>
          <w:rFonts w:hint="eastAsia" w:ascii="Times New Roman" w:hAnsi="Times New Roman"/>
          <w:color w:val="000000"/>
          <w:kern w:val="0"/>
          <w:sz w:val="24"/>
        </w:rPr>
        <w:t>；</w:t>
      </w:r>
      <w:bookmarkStart w:id="2" w:name="_GoBack"/>
      <w:bookmarkEnd w:id="2"/>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4.企业具备安全生产条件，并取得安全生产许可证（相关规定不作要求的除外）；</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5.投标文件中的资格审查资料没有失真或者弄虚作假；</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6.投标人不得存在下列情形之一：</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（1）与招标人存在利害关系可能影响招标公正性的；</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（2）单位负责人为同一人或者存在控股、管理关系的不同单位；</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（3）处于被责令停业、财产被接管、冻结和破产状态，以及投标资格被取消或者被暂停且在暂停期内；</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（4）因拖欠工人工资或者因发生质量安全事故被有关部门限制在招标项目所在地承接工程；</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（5）投标人近3年内有行贿犯罪行为且被记录，或者法定代表人有行贿犯罪记录且自记录之日起未超过5年的。</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7.投标人在招投标活动中存在失信行为在“江苏省建设工程招标网”“武进区公共资源交易平台”等媒介上公示且在公示期限内的，本项目的招标人拒绝其投标。</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8.投标人在投标文件递交截止时间当日，对于本次招标文件中要求的企业资质，投标人的建筑业企业资质动态监管结果均不得处于不合格状态。</w:t>
      </w:r>
    </w:p>
    <w:p>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（二）</w:t>
      </w:r>
      <w:r>
        <w:rPr>
          <w:rFonts w:ascii="Times New Roman" w:hAnsi="Times New Roman"/>
          <w:kern w:val="0"/>
          <w:sz w:val="24"/>
        </w:rPr>
        <w:t>项目负责人</w:t>
      </w:r>
      <w:r>
        <w:rPr>
          <w:rFonts w:hint="eastAsia" w:ascii="Times New Roman" w:hAnsi="Times New Roman"/>
          <w:kern w:val="0"/>
          <w:sz w:val="24"/>
        </w:rPr>
        <w:t>资格审查合格</w:t>
      </w:r>
      <w:r>
        <w:rPr>
          <w:rFonts w:ascii="Times New Roman" w:hAnsi="Times New Roman"/>
          <w:kern w:val="0"/>
          <w:sz w:val="24"/>
        </w:rPr>
        <w:t>条件：</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1.项目负责人不得同时在两个或者两个以上单位受聘或者执业</w:t>
      </w:r>
      <w:r>
        <w:rPr>
          <w:rFonts w:hint="eastAsia" w:ascii="Times New Roman" w:hAnsi="Times New Roman"/>
          <w:color w:val="000000"/>
          <w:kern w:val="0"/>
          <w:sz w:val="24"/>
        </w:rPr>
        <w:t>：</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①同时在两个及以上单位签订劳动合同或交纳社会保险；</w:t>
      </w:r>
      <w:r>
        <w:rPr>
          <w:rFonts w:ascii="Times New Roman" w:hAnsi="Times New Roman"/>
          <w:color w:val="000000"/>
          <w:kern w:val="0"/>
          <w:sz w:val="24"/>
        </w:rPr>
        <w:t xml:space="preserve"> </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②将本人执（职）业资格证书同时注册在两个及以上单位。</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项目负责人无在建工程指项目负责人不得同时在其他建设工程项目中担任关键岗位人员、不在本项目兼任本项目的其它岗位。</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w:t>
      </w:r>
      <w:r>
        <w:rPr>
          <w:rFonts w:ascii="Times New Roman" w:hAnsi="Times New Roman"/>
          <w:color w:val="000000"/>
          <w:kern w:val="0"/>
          <w:sz w:val="24"/>
        </w:rPr>
        <w:t>项目负责人无行贿犯罪行为记录；或者有行贿犯罪行为记录，但自记录之日起已超过 5 年的。</w:t>
      </w:r>
    </w:p>
    <w:p>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5</w:t>
      </w:r>
      <w:r>
        <w:rPr>
          <w:rFonts w:ascii="Times New Roman" w:hAnsi="Times New Roman"/>
          <w:b/>
          <w:bCs/>
          <w:color w:val="000000"/>
          <w:kern w:val="0"/>
          <w:sz w:val="24"/>
        </w:rPr>
        <w:t>.</w:t>
      </w:r>
      <w:r>
        <w:rPr>
          <w:rFonts w:hint="eastAsia" w:ascii="Times New Roman" w:hAnsi="Times New Roman"/>
          <w:b/>
          <w:bCs/>
          <w:color w:val="000000"/>
          <w:kern w:val="0"/>
          <w:sz w:val="24"/>
        </w:rPr>
        <w:t>如提供的项目负责人为一级建造师，必须符合《住房和城乡建设部办公厅关于全面实行一级建造师电子注册证书的通知》（建市办【2021】40号）文件的要求。</w:t>
      </w:r>
    </w:p>
    <w:p>
      <w:pPr>
        <w:widowControl/>
        <w:spacing w:line="360" w:lineRule="auto"/>
        <w:ind w:right="-21" w:rightChars="-10"/>
        <w:jc w:val="left"/>
        <w:rPr>
          <w:rFonts w:ascii="Times New Roman" w:hAnsi="Times New Roman"/>
          <w:bCs/>
          <w:kern w:val="0"/>
          <w:sz w:val="24"/>
          <w:lang w:bidi="en-US"/>
        </w:rPr>
      </w:pPr>
      <w:r>
        <w:rPr>
          <w:rFonts w:ascii="Times New Roman" w:hAnsi="Times New Roman"/>
          <w:bCs/>
          <w:kern w:val="0"/>
          <w:sz w:val="24"/>
          <w:lang w:bidi="en-US"/>
        </w:rPr>
        <w:t>三、由招标人委托的评标委员会实施对投标人的资格审查。</w:t>
      </w:r>
    </w:p>
    <w:p>
      <w:pPr>
        <w:widowControl/>
        <w:spacing w:line="360" w:lineRule="auto"/>
        <w:ind w:right="-21" w:rightChars="-10"/>
        <w:jc w:val="left"/>
        <w:rPr>
          <w:rFonts w:ascii="Times New Roman" w:hAnsi="Times New Roman"/>
          <w:kern w:val="0"/>
          <w:sz w:val="24"/>
          <w:lang w:bidi="en-US"/>
        </w:rPr>
      </w:pPr>
      <w:r>
        <w:rPr>
          <w:rFonts w:ascii="Times New Roman" w:hAnsi="Times New Roman"/>
          <w:b/>
          <w:kern w:val="0"/>
          <w:sz w:val="24"/>
          <w:lang w:bidi="en-US"/>
        </w:rPr>
        <w:t>四、资格后审需携带并递交的资料：</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04</w:t>
      </w:r>
      <w:r>
        <w:rPr>
          <w:rFonts w:hint="eastAsia" w:ascii="Times New Roman" w:hAnsi="Times New Roman"/>
          <w:color w:val="000000"/>
          <w:kern w:val="0"/>
          <w:sz w:val="24"/>
        </w:rPr>
        <w:t>月至202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06</w:t>
      </w:r>
      <w:r>
        <w:rPr>
          <w:rFonts w:hint="eastAsia" w:ascii="Times New Roman" w:hAnsi="Times New Roman"/>
          <w:color w:val="000000"/>
          <w:kern w:val="0"/>
          <w:sz w:val="24"/>
        </w:rPr>
        <w:t>月，如注册建造师、被委托人（如有）是退休人员，则只需提供退休证明和聘用合同复印件加盖公章。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pPr>
        <w:tabs>
          <w:tab w:val="left" w:pos="540"/>
          <w:tab w:val="left" w:pos="900"/>
          <w:tab w:val="left" w:pos="1080"/>
        </w:tabs>
        <w:spacing w:line="360" w:lineRule="auto"/>
        <w:ind w:right="-21" w:rightChars="-10"/>
        <w:rPr>
          <w:rFonts w:ascii="Times New Roman" w:hAnsi="Times New Roman"/>
          <w:b/>
          <w:kern w:val="0"/>
          <w:sz w:val="24"/>
        </w:rPr>
      </w:pPr>
      <w:r>
        <w:rPr>
          <w:rFonts w:ascii="Times New Roman" w:hAnsi="Times New Roman"/>
          <w:b/>
          <w:kern w:val="0"/>
          <w:sz w:val="24"/>
        </w:rPr>
        <w:t>特别提醒：</w:t>
      </w:r>
    </w:p>
    <w:p>
      <w:pPr>
        <w:tabs>
          <w:tab w:val="left" w:pos="540"/>
          <w:tab w:val="left" w:pos="900"/>
          <w:tab w:val="left" w:pos="1080"/>
        </w:tabs>
        <w:spacing w:line="360" w:lineRule="auto"/>
        <w:ind w:right="-21" w:rightChars="-10"/>
        <w:rPr>
          <w:rFonts w:ascii="Times New Roman" w:hAnsi="Times New Roman"/>
          <w:b/>
          <w:kern w:val="0"/>
          <w:sz w:val="24"/>
          <w:szCs w:val="22"/>
          <w:lang w:bidi="en-US"/>
        </w:rPr>
      </w:pPr>
      <w:r>
        <w:rPr>
          <w:rFonts w:hint="eastAsia" w:ascii="Times New Roman" w:hAnsi="Times New Roman"/>
          <w:b/>
          <w:kern w:val="0"/>
          <w:sz w:val="24"/>
          <w:lang w:bidi="en-US"/>
        </w:rPr>
        <w:t>①</w:t>
      </w:r>
      <w:r>
        <w:rPr>
          <w:rFonts w:ascii="Times New Roman" w:hAnsi="Times New Roman"/>
          <w:b/>
          <w:kern w:val="0"/>
          <w:sz w:val="24"/>
          <w:lang w:bidi="en-US"/>
        </w:rPr>
        <w:t>资格后审需携带并递交的</w:t>
      </w:r>
      <w:r>
        <w:rPr>
          <w:rFonts w:ascii="Times New Roman" w:hAnsi="Times New Roman"/>
          <w:b/>
          <w:kern w:val="0"/>
          <w:sz w:val="24"/>
        </w:rPr>
        <w:t>所有资料必须提供原件</w:t>
      </w:r>
      <w:r>
        <w:rPr>
          <w:rFonts w:ascii="Times New Roman" w:hAnsi="Times New Roman"/>
          <w:b/>
          <w:kern w:val="0"/>
          <w:sz w:val="24"/>
          <w:szCs w:val="22"/>
          <w:lang w:bidi="en-US"/>
        </w:rPr>
        <w:t>及二份复印件，复印件按所投标段每标段（一正一副）必须装订成册并每页加盖单位公章；</w:t>
      </w:r>
    </w:p>
    <w:p>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rPr>
        <w:t>②</w:t>
      </w:r>
      <w:r>
        <w:rPr>
          <w:rFonts w:ascii="Times New Roman" w:hAnsi="Times New Roman"/>
          <w:b/>
          <w:kern w:val="0"/>
          <w:sz w:val="24"/>
          <w:szCs w:val="22"/>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Pr>
          <w:rFonts w:ascii="Times New Roman" w:hAnsi="Times New Roman"/>
          <w:b/>
          <w:kern w:val="0"/>
          <w:sz w:val="24"/>
          <w:lang w:bidi="en-US"/>
        </w:rPr>
        <w:t>所有资审资料必须在投标截止时间前一次性递交（与投标文件一同提交），投标截止时间后不再接受补充资料；</w:t>
      </w:r>
    </w:p>
    <w:p>
      <w:pPr>
        <w:tabs>
          <w:tab w:val="left" w:pos="540"/>
          <w:tab w:val="left" w:pos="900"/>
          <w:tab w:val="left" w:pos="1080"/>
        </w:tabs>
        <w:spacing w:line="360" w:lineRule="auto"/>
        <w:ind w:right="-21" w:rightChars="-10"/>
        <w:rPr>
          <w:rFonts w:ascii="Times New Roman" w:hAnsi="Times New Roman"/>
          <w:b/>
          <w:kern w:val="0"/>
          <w:sz w:val="24"/>
        </w:rPr>
      </w:pPr>
      <w:r>
        <w:rPr>
          <w:rFonts w:hint="eastAsia" w:ascii="Times New Roman" w:hAnsi="Times New Roman"/>
          <w:b/>
          <w:kern w:val="0"/>
          <w:sz w:val="24"/>
        </w:rPr>
        <w:t>③</w:t>
      </w:r>
      <w:r>
        <w:rPr>
          <w:rFonts w:ascii="Times New Roman" w:hAnsi="Times New Roman"/>
          <w:b/>
          <w:sz w:val="24"/>
        </w:rPr>
        <w:t>企业法定代表人办理招投标事宜可不提供授权委托书；</w:t>
      </w:r>
    </w:p>
    <w:p>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lang w:bidi="en-US"/>
        </w:rPr>
        <w:t>④</w:t>
      </w:r>
      <w:r>
        <w:rPr>
          <w:rFonts w:ascii="Times New Roman" w:hAnsi="Times New Roman"/>
          <w:b/>
          <w:kern w:val="0"/>
          <w:sz w:val="24"/>
          <w:lang w:bidi="en-US"/>
        </w:rPr>
        <w:t>在规定时间内资格审查所需各项资料如未提供或提供不全，作资格审查不合格处理，所带原件必须能完整证明公告要求事项。</w:t>
      </w:r>
    </w:p>
    <w:p>
      <w:pPr>
        <w:tabs>
          <w:tab w:val="left" w:pos="540"/>
          <w:tab w:val="left" w:pos="900"/>
          <w:tab w:val="left" w:pos="1080"/>
        </w:tabs>
        <w:spacing w:line="360" w:lineRule="auto"/>
        <w:ind w:right="-21" w:rightChars="-10"/>
        <w:rPr>
          <w:rFonts w:ascii="Times New Roman" w:hAnsi="Times New Roman"/>
          <w:b/>
          <w:kern w:val="0"/>
          <w:sz w:val="24"/>
          <w:lang w:bidi="en-US"/>
        </w:rPr>
      </w:pPr>
      <w:r>
        <w:rPr>
          <w:rFonts w:hint="eastAsia" w:ascii="Times New Roman" w:hAnsi="Times New Roman"/>
          <w:b/>
          <w:kern w:val="0"/>
          <w:sz w:val="24"/>
          <w:lang w:bidi="en-US"/>
        </w:rPr>
        <w:t>⑤</w:t>
      </w:r>
      <w:r>
        <w:rPr>
          <w:rFonts w:ascii="Times New Roman" w:hAnsi="Times New Roman"/>
          <w:b/>
          <w:kern w:val="0"/>
          <w:sz w:val="24"/>
          <w:lang w:bidi="en-US"/>
        </w:rPr>
        <w:t>投标单位的法定代表人或委托代理人必须在招标公告规定的投标截止时间准时到达开标现场并签到</w:t>
      </w:r>
      <w:r>
        <w:rPr>
          <w:rFonts w:ascii="Times New Roman" w:hAnsi="Times New Roman"/>
          <w:b/>
          <w:kern w:val="0"/>
          <w:sz w:val="24"/>
          <w:u w:val="double"/>
          <w:lang w:bidi="en-US"/>
        </w:rPr>
        <w:t>（不得请假）</w:t>
      </w:r>
      <w:r>
        <w:rPr>
          <w:rFonts w:ascii="Times New Roman" w:hAnsi="Times New Roman"/>
          <w:b/>
          <w:kern w:val="0"/>
          <w:sz w:val="24"/>
          <w:lang w:bidi="en-US"/>
        </w:rPr>
        <w:t>，同时必须携带本人第二代身份证，如不能提供有效证明或不参加资格审查的，则视自动放弃投标处理，其投标文件招标人不予受理。</w:t>
      </w:r>
    </w:p>
    <w:p>
      <w:pPr>
        <w:widowControl/>
        <w:tabs>
          <w:tab w:val="center" w:pos="5095"/>
        </w:tabs>
        <w:spacing w:line="360" w:lineRule="auto"/>
        <w:ind w:right="-21" w:rightChars="-10"/>
        <w:jc w:val="left"/>
        <w:rPr>
          <w:rFonts w:ascii="Times New Roman" w:hAnsi="Times New Roman"/>
          <w:b/>
          <w:kern w:val="0"/>
          <w:sz w:val="24"/>
          <w:lang w:bidi="en-US"/>
        </w:rPr>
      </w:pPr>
      <w:r>
        <w:rPr>
          <w:rFonts w:ascii="Times New Roman" w:hAnsi="Times New Roman"/>
          <w:kern w:val="0"/>
          <w:sz w:val="24"/>
          <w:lang w:bidi="en-US"/>
        </w:rPr>
        <w:t>五、开标（包括资格后审）时间、地点：</w:t>
      </w:r>
      <w:r>
        <w:rPr>
          <w:rFonts w:ascii="Times New Roman" w:hAnsi="Times New Roman"/>
          <w:b/>
          <w:kern w:val="0"/>
          <w:sz w:val="24"/>
          <w:lang w:bidi="en-US"/>
        </w:rPr>
        <w:tab/>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①开标时间：</w:t>
      </w:r>
      <w:r>
        <w:rPr>
          <w:rFonts w:ascii="Times New Roman" w:hAnsi="Times New Roman"/>
          <w:color w:val="FF0000"/>
          <w:kern w:val="0"/>
          <w:sz w:val="24"/>
          <w:u w:val="single"/>
          <w:lang w:bidi="en-US"/>
        </w:rPr>
        <w:t>2023</w:t>
      </w:r>
      <w:r>
        <w:rPr>
          <w:rFonts w:ascii="Times New Roman" w:hAnsi="Times New Roman"/>
          <w:color w:val="FF0000"/>
          <w:kern w:val="0"/>
          <w:sz w:val="24"/>
          <w:lang w:bidi="en-US"/>
        </w:rPr>
        <w:t>年</w:t>
      </w:r>
      <w:r>
        <w:rPr>
          <w:rFonts w:ascii="Times New Roman" w:hAnsi="Times New Roman"/>
          <w:color w:val="FF0000"/>
          <w:kern w:val="0"/>
          <w:sz w:val="24"/>
          <w:u w:val="single"/>
          <w:lang w:bidi="en-US"/>
        </w:rPr>
        <w:t>7</w:t>
      </w:r>
      <w:r>
        <w:rPr>
          <w:rFonts w:ascii="Times New Roman" w:hAnsi="Times New Roman"/>
          <w:color w:val="FF0000"/>
          <w:kern w:val="0"/>
          <w:sz w:val="24"/>
          <w:lang w:bidi="en-US"/>
        </w:rPr>
        <w:t>月</w:t>
      </w:r>
      <w:r>
        <w:rPr>
          <w:rFonts w:ascii="Times New Roman" w:hAnsi="Times New Roman"/>
          <w:color w:val="FF0000"/>
          <w:kern w:val="0"/>
          <w:sz w:val="24"/>
          <w:u w:val="single"/>
          <w:lang w:bidi="en-US"/>
        </w:rPr>
        <w:t>31</w:t>
      </w:r>
      <w:r>
        <w:rPr>
          <w:rFonts w:ascii="Times New Roman" w:hAnsi="Times New Roman"/>
          <w:color w:val="FF0000"/>
          <w:kern w:val="0"/>
          <w:sz w:val="24"/>
          <w:lang w:bidi="en-US"/>
        </w:rPr>
        <w:t>日</w:t>
      </w:r>
      <w:r>
        <w:rPr>
          <w:rFonts w:hint="eastAsia" w:ascii="Times New Roman" w:hAnsi="Times New Roman"/>
          <w:color w:val="FF0000"/>
          <w:kern w:val="0"/>
          <w:sz w:val="24"/>
          <w:u w:val="single"/>
          <w:lang w:bidi="en-US"/>
        </w:rPr>
        <w:t>14:00</w:t>
      </w:r>
      <w:r>
        <w:rPr>
          <w:rFonts w:ascii="Times New Roman" w:hAnsi="Times New Roman"/>
          <w:color w:val="FF0000"/>
          <w:kern w:val="0"/>
          <w:sz w:val="24"/>
          <w:lang w:bidi="en-US"/>
        </w:rPr>
        <w:t>时</w:t>
      </w:r>
      <w:r>
        <w:rPr>
          <w:rFonts w:ascii="Times New Roman" w:hAnsi="Times New Roman"/>
          <w:kern w:val="0"/>
          <w:sz w:val="24"/>
          <w:lang w:bidi="en-US"/>
        </w:rPr>
        <w:t>（</w:t>
      </w:r>
      <w:r>
        <w:rPr>
          <w:rFonts w:hint="eastAsia" w:ascii="Times New Roman" w:hAnsi="Times New Roman"/>
          <w:kern w:val="0"/>
          <w:sz w:val="24"/>
          <w:u w:val="single"/>
          <w:lang w:bidi="en-US"/>
        </w:rPr>
        <w:t>13</w:t>
      </w:r>
      <w:r>
        <w:rPr>
          <w:rFonts w:ascii="Times New Roman" w:hAnsi="Times New Roman"/>
          <w:kern w:val="0"/>
          <w:sz w:val="24"/>
          <w:u w:val="single"/>
          <w:lang w:bidi="en-US"/>
        </w:rPr>
        <w:t>:</w:t>
      </w:r>
      <w:r>
        <w:rPr>
          <w:rFonts w:hint="eastAsia" w:ascii="Times New Roman" w:hAnsi="Times New Roman"/>
          <w:kern w:val="0"/>
          <w:sz w:val="24"/>
          <w:u w:val="single"/>
          <w:lang w:bidi="en-US"/>
        </w:rPr>
        <w:t>30</w:t>
      </w:r>
      <w:r>
        <w:rPr>
          <w:rFonts w:ascii="Times New Roman" w:hAnsi="Times New Roman"/>
          <w:kern w:val="0"/>
          <w:sz w:val="24"/>
          <w:u w:val="single"/>
          <w:lang w:bidi="en-US"/>
        </w:rPr>
        <w:t>-</w:t>
      </w:r>
      <w:r>
        <w:rPr>
          <w:rFonts w:hint="eastAsia" w:ascii="Times New Roman" w:hAnsi="Times New Roman"/>
          <w:kern w:val="0"/>
          <w:sz w:val="24"/>
          <w:u w:val="single"/>
          <w:lang w:bidi="en-US"/>
        </w:rPr>
        <w:t>14</w:t>
      </w:r>
      <w:r>
        <w:rPr>
          <w:rFonts w:ascii="Times New Roman" w:hAnsi="Times New Roman"/>
          <w:kern w:val="0"/>
          <w:sz w:val="24"/>
          <w:u w:val="single"/>
          <w:lang w:bidi="en-US"/>
        </w:rPr>
        <w:t>:</w:t>
      </w:r>
      <w:r>
        <w:rPr>
          <w:rFonts w:hint="eastAsia" w:ascii="Times New Roman" w:hAnsi="Times New Roman"/>
          <w:kern w:val="0"/>
          <w:sz w:val="24"/>
          <w:u w:val="single"/>
          <w:lang w:bidi="en-US"/>
        </w:rPr>
        <w:t>00</w:t>
      </w:r>
      <w:r>
        <w:rPr>
          <w:rFonts w:ascii="Times New Roman" w:hAnsi="Times New Roman"/>
          <w:kern w:val="0"/>
          <w:sz w:val="24"/>
          <w:lang w:bidi="en-US"/>
        </w:rPr>
        <w:t>在</w:t>
      </w:r>
      <w:r>
        <w:rPr>
          <w:rFonts w:hint="eastAsia" w:ascii="Times New Roman" w:hAnsi="Times New Roman"/>
          <w:kern w:val="0"/>
          <w:sz w:val="24"/>
          <w:lang w:bidi="en-US"/>
        </w:rPr>
        <w:t>常州市钟楼区怀德中路304号蓝科技创意文化产业园5号楼20</w:t>
      </w:r>
      <w:r>
        <w:rPr>
          <w:rFonts w:ascii="Times New Roman" w:hAnsi="Times New Roman"/>
          <w:kern w:val="0"/>
          <w:sz w:val="24"/>
          <w:lang w:bidi="en-US"/>
        </w:rPr>
        <w:t>4</w:t>
      </w:r>
      <w:r>
        <w:rPr>
          <w:rFonts w:hint="eastAsia" w:ascii="Times New Roman" w:hAnsi="Times New Roman"/>
          <w:kern w:val="0"/>
          <w:sz w:val="24"/>
          <w:lang w:bidi="en-US"/>
        </w:rPr>
        <w:t>室</w:t>
      </w:r>
      <w:r>
        <w:rPr>
          <w:rFonts w:ascii="Times New Roman" w:hAnsi="Times New Roman"/>
          <w:kern w:val="0"/>
          <w:sz w:val="24"/>
          <w:lang w:bidi="en-US"/>
        </w:rPr>
        <w:t>签到，超过</w:t>
      </w:r>
      <w:r>
        <w:rPr>
          <w:rFonts w:hint="eastAsia" w:ascii="Times New Roman" w:hAnsi="Times New Roman"/>
          <w:kern w:val="0"/>
          <w:sz w:val="24"/>
          <w:u w:val="single"/>
          <w:lang w:bidi="en-US"/>
        </w:rPr>
        <w:t>14</w:t>
      </w:r>
      <w:r>
        <w:rPr>
          <w:rFonts w:ascii="Times New Roman" w:hAnsi="Times New Roman"/>
          <w:kern w:val="0"/>
          <w:sz w:val="24"/>
          <w:u w:val="single"/>
          <w:lang w:bidi="en-US"/>
        </w:rPr>
        <w:t xml:space="preserve">:00 </w:t>
      </w:r>
      <w:r>
        <w:rPr>
          <w:rFonts w:ascii="Times New Roman" w:hAnsi="Times New Roman"/>
          <w:kern w:val="0"/>
          <w:sz w:val="24"/>
          <w:lang w:bidi="en-US"/>
        </w:rPr>
        <w:t>未签到，作该投标申请人自动放弃处理。）</w:t>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②开标地点：</w:t>
      </w:r>
      <w:r>
        <w:rPr>
          <w:rFonts w:hint="eastAsia" w:ascii="Times New Roman" w:hAnsi="Times New Roman"/>
          <w:kern w:val="0"/>
          <w:sz w:val="24"/>
          <w:lang w:bidi="en-US"/>
        </w:rPr>
        <w:t>常州市钟楼区怀德中路304号蓝科技创意文化产业园5号楼201室</w:t>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六、任何不符合招标公告（包括附件）要求的情形均视为资格后审不合格。</w:t>
      </w:r>
    </w:p>
    <w:p>
      <w:pPr>
        <w:pageBreakBefore/>
        <w:widowControl/>
        <w:spacing w:line="400" w:lineRule="exact"/>
        <w:jc w:val="left"/>
        <w:rPr>
          <w:rFonts w:ascii="Times New Roman" w:hAnsi="Times New Roman"/>
          <w:b/>
          <w:color w:val="000000"/>
          <w:kern w:val="0"/>
          <w:sz w:val="30"/>
          <w:szCs w:val="30"/>
          <w:lang w:bidi="en-US"/>
        </w:rPr>
      </w:pPr>
      <w:r>
        <w:rPr>
          <w:rFonts w:ascii="Times New Roman" w:hAnsi="Times New Roman"/>
          <w:b/>
          <w:color w:val="000000"/>
          <w:kern w:val="0"/>
          <w:sz w:val="30"/>
          <w:szCs w:val="30"/>
          <w:lang w:bidi="en-US"/>
        </w:rPr>
        <w:t>附件</w:t>
      </w:r>
      <w:r>
        <w:rPr>
          <w:rFonts w:hint="eastAsia" w:ascii="Times New Roman" w:hAnsi="Times New Roman"/>
          <w:b/>
          <w:color w:val="000000"/>
          <w:kern w:val="0"/>
          <w:sz w:val="30"/>
          <w:szCs w:val="30"/>
          <w:lang w:bidi="en-US"/>
        </w:rPr>
        <w:t>二</w:t>
      </w:r>
      <w:r>
        <w:rPr>
          <w:rFonts w:ascii="Times New Roman" w:hAnsi="Times New Roman"/>
          <w:b/>
          <w:color w:val="000000"/>
          <w:kern w:val="0"/>
          <w:sz w:val="30"/>
          <w:szCs w:val="30"/>
          <w:lang w:bidi="en-US"/>
        </w:rPr>
        <w:t>：</w:t>
      </w:r>
    </w:p>
    <w:p>
      <w:pPr>
        <w:keepNext/>
        <w:keepLines/>
        <w:numPr>
          <w:ilvl w:val="0"/>
          <w:numId w:val="1"/>
        </w:numPr>
        <w:snapToGrid w:val="0"/>
        <w:spacing w:before="120" w:after="120"/>
        <w:ind w:left="0" w:firstLine="0"/>
        <w:jc w:val="center"/>
        <w:outlineLvl w:val="2"/>
        <w:rPr>
          <w:rFonts w:ascii="Times New Roman" w:hAnsi="Times New Roman"/>
          <w:b/>
          <w:bCs/>
          <w:sz w:val="36"/>
          <w:szCs w:val="36"/>
        </w:rPr>
      </w:pPr>
      <w:r>
        <w:rPr>
          <w:rFonts w:ascii="Times New Roman" w:hAnsi="Times New Roman"/>
          <w:b/>
          <w:bCs/>
          <w:sz w:val="36"/>
          <w:szCs w:val="36"/>
        </w:rPr>
        <w:t>评标细则</w:t>
      </w:r>
    </w:p>
    <w:p>
      <w:pPr>
        <w:pStyle w:val="15"/>
        <w:numPr>
          <w:ilvl w:val="0"/>
          <w:numId w:val="1"/>
        </w:numPr>
        <w:adjustRightInd w:val="0"/>
        <w:snapToGrid w:val="0"/>
        <w:spacing w:line="520" w:lineRule="exact"/>
        <w:ind w:firstLineChars="0"/>
        <w:rPr>
          <w:rFonts w:ascii="宋体" w:hAnsi="宋体"/>
          <w:b/>
          <w:sz w:val="24"/>
        </w:rPr>
      </w:pPr>
      <w:r>
        <w:rPr>
          <w:rFonts w:hint="eastAsia" w:ascii="宋体" w:hAnsi="宋体"/>
          <w:b/>
          <w:sz w:val="24"/>
        </w:rPr>
        <w:t>一、评标入围</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评标入围在开标后初步评审前,由评标委员会根据下列评标入围条件和方法,确定进入后续评标程序的入围投标人。</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（一）评标入围条件：</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投标文件存在下列情况之一的，不再进行后续评标：</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1.至投标截止时间止，未足额递交投标保证金（或投标保函或保单）；</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2.投标函中载明的招标项目完成期限超过招标文件规定的期限；</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3.投标函中载明的投标质量标准未响应招标文件的实质性要求和条件；</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4.投标函中载明的投标报价高于招标控制价。</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（二）评标入围方法和数量：</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符合评标入围条件的投标文件即为进入评标入围环节的投标人，当进入评标入围环节的投标人大于20家时，按以下评标入围方法确定进入后续评标程序的入围投标人，否则全部进入后续评标程序。</w:t>
      </w:r>
    </w:p>
    <w:p>
      <w:pPr>
        <w:pStyle w:val="15"/>
        <w:numPr>
          <w:ilvl w:val="0"/>
          <w:numId w:val="1"/>
        </w:numPr>
        <w:adjustRightInd w:val="0"/>
        <w:snapToGrid w:val="0"/>
        <w:spacing w:line="520" w:lineRule="exact"/>
        <w:ind w:firstLineChars="0"/>
        <w:rPr>
          <w:rFonts w:ascii="宋体" w:hAnsi="宋体"/>
          <w:b/>
          <w:sz w:val="24"/>
          <w:u w:val="single"/>
        </w:rPr>
      </w:pPr>
      <w:r>
        <w:rPr>
          <w:rFonts w:hint="eastAsia" w:ascii="宋体" w:hAnsi="宋体"/>
          <w:b/>
          <w:sz w:val="24"/>
          <w:u w:val="single"/>
        </w:rPr>
        <w:t>评标入围方法：全部入围。</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进入评标入围环节的投标人全部进入后续评标程序。</w:t>
      </w:r>
    </w:p>
    <w:p>
      <w:pPr>
        <w:pStyle w:val="15"/>
        <w:numPr>
          <w:ilvl w:val="0"/>
          <w:numId w:val="1"/>
        </w:numPr>
        <w:adjustRightInd w:val="0"/>
        <w:snapToGrid w:val="0"/>
        <w:spacing w:line="520" w:lineRule="exact"/>
        <w:ind w:firstLineChars="0"/>
        <w:rPr>
          <w:rFonts w:ascii="宋体" w:hAnsi="宋体"/>
          <w:b/>
          <w:sz w:val="24"/>
        </w:rPr>
      </w:pPr>
      <w:r>
        <w:rPr>
          <w:rFonts w:hint="eastAsia" w:ascii="宋体" w:hAnsi="宋体"/>
          <w:b/>
          <w:sz w:val="24"/>
        </w:rPr>
        <w:t>二、评标办法</w:t>
      </w:r>
    </w:p>
    <w:p>
      <w:pPr>
        <w:pStyle w:val="15"/>
        <w:numPr>
          <w:ilvl w:val="0"/>
          <w:numId w:val="1"/>
        </w:numPr>
        <w:spacing w:line="360" w:lineRule="auto"/>
        <w:ind w:firstLineChars="0"/>
        <w:rPr>
          <w:rFonts w:ascii="宋体" w:hAnsi="宋体"/>
          <w:sz w:val="24"/>
        </w:rPr>
      </w:pPr>
      <w:r>
        <w:rPr>
          <w:rFonts w:hint="eastAsia" w:ascii="宋体" w:hAnsi="宋体"/>
          <w:sz w:val="24"/>
        </w:rPr>
        <w:t>本着公开、公平、公正的原则，对进入评标环节的各投标单位投标文件中的商务标等方面进行综合评分。具体办法如下：(共计100分)</w:t>
      </w:r>
    </w:p>
    <w:p>
      <w:pPr>
        <w:pStyle w:val="15"/>
        <w:numPr>
          <w:ilvl w:val="0"/>
          <w:numId w:val="1"/>
        </w:numPr>
        <w:spacing w:line="276" w:lineRule="auto"/>
        <w:ind w:firstLineChars="0"/>
        <w:rPr>
          <w:rFonts w:ascii="宋体" w:hAnsi="宋体"/>
          <w:sz w:val="24"/>
        </w:rPr>
      </w:pPr>
      <w:r>
        <w:rPr>
          <w:rFonts w:hint="eastAsia" w:ascii="宋体" w:hAnsi="宋体"/>
          <w:sz w:val="24"/>
        </w:rPr>
        <w:t xml:space="preserve">（一）确定有效投标报价  </w:t>
      </w:r>
    </w:p>
    <w:p>
      <w:pPr>
        <w:pStyle w:val="15"/>
        <w:numPr>
          <w:ilvl w:val="0"/>
          <w:numId w:val="1"/>
        </w:numPr>
        <w:spacing w:line="520" w:lineRule="exact"/>
        <w:ind w:firstLineChars="0"/>
        <w:rPr>
          <w:b/>
          <w:color w:val="FF0000"/>
          <w:sz w:val="24"/>
        </w:rPr>
      </w:pPr>
      <w:r>
        <w:rPr>
          <w:rFonts w:hint="eastAsia" w:ascii="宋体" w:hAnsi="宋体"/>
          <w:sz w:val="24"/>
        </w:rPr>
        <w:t>凡符合招标公告、招标文件、招标答疑纪要等有关招标实质性要求并且在最高投标限价以下的投标报价均为有效投标报价。未能实质性响应上述有关招标要求的投标文件为无效投标文件。</w:t>
      </w:r>
    </w:p>
    <w:p>
      <w:pPr>
        <w:pStyle w:val="15"/>
        <w:numPr>
          <w:ilvl w:val="0"/>
          <w:numId w:val="1"/>
        </w:numPr>
        <w:spacing w:line="560" w:lineRule="exact"/>
        <w:ind w:firstLineChars="0"/>
        <w:rPr>
          <w:rFonts w:ascii="宋体" w:hAnsi="宋体"/>
          <w:sz w:val="24"/>
        </w:rPr>
      </w:pPr>
      <w:r>
        <w:rPr>
          <w:rFonts w:hint="eastAsia" w:ascii="宋体" w:hAnsi="宋体"/>
          <w:sz w:val="24"/>
        </w:rPr>
        <w:t>（二）商务标评审（</w:t>
      </w:r>
      <w:r>
        <w:rPr>
          <w:rFonts w:ascii="宋体" w:hAnsi="宋体"/>
          <w:sz w:val="24"/>
        </w:rPr>
        <w:t>70</w:t>
      </w:r>
      <w:r>
        <w:rPr>
          <w:rFonts w:hint="eastAsia" w:ascii="宋体" w:hAnsi="宋体"/>
          <w:sz w:val="24"/>
        </w:rPr>
        <w:t>分）</w:t>
      </w:r>
    </w:p>
    <w:p>
      <w:pPr>
        <w:pStyle w:val="15"/>
        <w:numPr>
          <w:ilvl w:val="0"/>
          <w:numId w:val="1"/>
        </w:numPr>
        <w:spacing w:line="560" w:lineRule="exact"/>
        <w:ind w:firstLineChars="0"/>
        <w:rPr>
          <w:rFonts w:ascii="宋体" w:hAnsi="宋体"/>
          <w:sz w:val="24"/>
        </w:rPr>
      </w:pPr>
      <w:r>
        <w:rPr>
          <w:rFonts w:hint="eastAsia" w:ascii="宋体" w:hAnsi="宋体"/>
          <w:sz w:val="24"/>
        </w:rPr>
        <w:t>第一步：确定评标基准价</w:t>
      </w:r>
    </w:p>
    <w:p>
      <w:pPr>
        <w:pStyle w:val="15"/>
        <w:numPr>
          <w:ilvl w:val="0"/>
          <w:numId w:val="1"/>
        </w:numPr>
        <w:spacing w:line="560" w:lineRule="exact"/>
        <w:ind w:firstLineChars="0"/>
        <w:rPr>
          <w:rFonts w:ascii="宋体" w:hAnsi="宋体"/>
          <w:sz w:val="24"/>
        </w:rPr>
      </w:pPr>
      <w:r>
        <w:rPr>
          <w:rFonts w:hint="eastAsia" w:ascii="宋体" w:hAnsi="宋体"/>
          <w:sz w:val="24"/>
        </w:rPr>
        <w:t xml:space="preserve">评标基准价J=(A×50%＋B×30%＋C×20%)×K  </w:t>
      </w:r>
    </w:p>
    <w:p>
      <w:pPr>
        <w:pStyle w:val="15"/>
        <w:numPr>
          <w:ilvl w:val="0"/>
          <w:numId w:val="1"/>
        </w:numPr>
        <w:spacing w:line="560" w:lineRule="exact"/>
        <w:ind w:firstLineChars="0"/>
        <w:rPr>
          <w:rFonts w:ascii="宋体" w:hAnsi="宋体"/>
          <w:sz w:val="24"/>
        </w:rPr>
      </w:pPr>
      <w:r>
        <w:rPr>
          <w:rFonts w:hint="eastAsia" w:ascii="宋体" w:hAnsi="宋体"/>
          <w:sz w:val="24"/>
        </w:rPr>
        <w:t xml:space="preserve">A=最高投标限价×(100%－下浮率Δ)  </w:t>
      </w:r>
    </w:p>
    <w:p>
      <w:pPr>
        <w:pStyle w:val="15"/>
        <w:numPr>
          <w:ilvl w:val="0"/>
          <w:numId w:val="1"/>
        </w:numPr>
        <w:spacing w:line="560" w:lineRule="exact"/>
        <w:ind w:firstLineChars="0"/>
        <w:rPr>
          <w:rFonts w:ascii="宋体" w:hAnsi="宋体"/>
          <w:sz w:val="24"/>
        </w:rPr>
      </w:pPr>
      <w:r>
        <w:rPr>
          <w:rFonts w:hint="eastAsia" w:ascii="宋体" w:hAnsi="宋体"/>
          <w:sz w:val="24"/>
        </w:rPr>
        <w:t>下浮率Δ是以最高投标限价为基数的下浮率：本工程为：18</w:t>
      </w:r>
      <w:r>
        <w:rPr>
          <w:rFonts w:ascii="宋体" w:hAnsi="宋体"/>
          <w:sz w:val="24"/>
        </w:rPr>
        <w:t>%</w:t>
      </w:r>
      <w:r>
        <w:rPr>
          <w:rFonts w:hint="eastAsia" w:ascii="宋体" w:hAnsi="宋体"/>
          <w:sz w:val="24"/>
        </w:rPr>
        <w:t>、19</w:t>
      </w:r>
      <w:r>
        <w:rPr>
          <w:rFonts w:ascii="宋体" w:hAnsi="宋体"/>
          <w:sz w:val="24"/>
        </w:rPr>
        <w:t>%</w:t>
      </w:r>
      <w:r>
        <w:rPr>
          <w:rFonts w:hint="eastAsia" w:ascii="宋体" w:hAnsi="宋体"/>
          <w:sz w:val="24"/>
        </w:rPr>
        <w:t>、20</w:t>
      </w:r>
      <w:r>
        <w:rPr>
          <w:rFonts w:ascii="宋体" w:hAnsi="宋体"/>
          <w:sz w:val="24"/>
        </w:rPr>
        <w:t>%</w:t>
      </w:r>
      <w:r>
        <w:rPr>
          <w:rFonts w:hint="eastAsia" w:ascii="宋体" w:hAnsi="宋体"/>
          <w:sz w:val="24"/>
        </w:rPr>
        <w:t>、21</w:t>
      </w:r>
      <w:r>
        <w:rPr>
          <w:rFonts w:ascii="宋体" w:hAnsi="宋体"/>
          <w:sz w:val="24"/>
        </w:rPr>
        <w:t>%</w:t>
      </w:r>
      <w:r>
        <w:rPr>
          <w:rFonts w:hint="eastAsia" w:ascii="宋体" w:hAnsi="宋体"/>
          <w:sz w:val="24"/>
        </w:rPr>
        <w:t>、22%、23%、24%、25%、26%、27%共</w:t>
      </w:r>
      <w:r>
        <w:rPr>
          <w:rFonts w:ascii="宋体" w:hAnsi="宋体"/>
          <w:sz w:val="24"/>
        </w:rPr>
        <w:t xml:space="preserve"> 10 </w:t>
      </w:r>
      <w:r>
        <w:rPr>
          <w:rFonts w:hint="eastAsia" w:ascii="宋体" w:hAnsi="宋体"/>
          <w:sz w:val="24"/>
        </w:rPr>
        <w:t>个数值。</w:t>
      </w:r>
    </w:p>
    <w:p>
      <w:pPr>
        <w:pStyle w:val="15"/>
        <w:numPr>
          <w:ilvl w:val="0"/>
          <w:numId w:val="1"/>
        </w:numPr>
        <w:spacing w:line="520" w:lineRule="exact"/>
        <w:ind w:firstLineChars="0"/>
        <w:rPr>
          <w:rFonts w:ascii="宋体" w:hAnsi="宋体"/>
          <w:sz w:val="24"/>
        </w:rPr>
      </w:pPr>
      <w:r>
        <w:rPr>
          <w:rFonts w:ascii="宋体" w:hAnsi="宋体"/>
          <w:sz w:val="24"/>
        </w:rPr>
        <w:t>B=</w:t>
      </w:r>
      <w:r>
        <w:rPr>
          <w:rFonts w:hint="eastAsia" w:ascii="宋体" w:hAnsi="宋体"/>
          <w:sz w:val="24"/>
        </w:rPr>
        <w:t>在规定范围内的评标价除</w:t>
      </w:r>
      <w:r>
        <w:rPr>
          <w:rFonts w:ascii="宋体" w:hAnsi="宋体"/>
          <w:sz w:val="24"/>
        </w:rPr>
        <w:t>C</w:t>
      </w:r>
      <w:r>
        <w:rPr>
          <w:rFonts w:hint="eastAsia" w:ascii="宋体" w:hAnsi="宋体"/>
          <w:sz w:val="24"/>
        </w:rPr>
        <w:t>值外的任意一个评标价。</w:t>
      </w:r>
    </w:p>
    <w:p>
      <w:pPr>
        <w:pStyle w:val="15"/>
        <w:numPr>
          <w:ilvl w:val="0"/>
          <w:numId w:val="1"/>
        </w:numPr>
        <w:spacing w:line="520" w:lineRule="exact"/>
        <w:ind w:firstLineChars="0"/>
        <w:rPr>
          <w:rFonts w:ascii="宋体" w:hAnsi="宋体"/>
          <w:sz w:val="24"/>
        </w:rPr>
      </w:pPr>
      <w:r>
        <w:rPr>
          <w:rFonts w:ascii="宋体" w:hAnsi="宋体"/>
          <w:sz w:val="24"/>
        </w:rPr>
        <w:t>C=</w:t>
      </w:r>
      <w:r>
        <w:rPr>
          <w:rFonts w:hint="eastAsia" w:ascii="宋体" w:hAnsi="宋体"/>
          <w:sz w:val="24"/>
        </w:rPr>
        <w:t>在规定范围内的最低评标价。</w:t>
      </w:r>
    </w:p>
    <w:p>
      <w:pPr>
        <w:pStyle w:val="15"/>
        <w:numPr>
          <w:ilvl w:val="0"/>
          <w:numId w:val="1"/>
        </w:numPr>
        <w:spacing w:line="520" w:lineRule="exact"/>
        <w:ind w:firstLineChars="0"/>
        <w:rPr>
          <w:rFonts w:ascii="宋体" w:hAnsi="宋体"/>
          <w:sz w:val="24"/>
        </w:rPr>
      </w:pPr>
      <w:r>
        <w:rPr>
          <w:rFonts w:hint="eastAsia" w:ascii="宋体" w:hAnsi="宋体"/>
          <w:sz w:val="24"/>
        </w:rPr>
        <w:t>规定范围内</w:t>
      </w:r>
      <w:r>
        <w:rPr>
          <w:rFonts w:ascii="宋体" w:hAnsi="宋体"/>
          <w:sz w:val="24"/>
        </w:rPr>
        <w:t>:</w:t>
      </w:r>
      <w:r>
        <w:rPr>
          <w:rFonts w:hint="eastAsia" w:ascii="宋体" w:hAnsi="宋体"/>
          <w:sz w:val="24"/>
        </w:rPr>
        <w:t>评标价算术平均值×</w:t>
      </w:r>
      <w:r>
        <w:rPr>
          <w:rFonts w:ascii="宋体" w:hAnsi="宋体"/>
          <w:sz w:val="24"/>
        </w:rPr>
        <w:t>70%</w:t>
      </w:r>
      <w:r>
        <w:rPr>
          <w:rFonts w:hint="eastAsia" w:ascii="宋体" w:hAnsi="宋体"/>
          <w:sz w:val="24"/>
        </w:rPr>
        <w:t>与最高投标限价×</w:t>
      </w:r>
      <w:r>
        <w:rPr>
          <w:rFonts w:ascii="宋体" w:hAnsi="宋体"/>
          <w:sz w:val="24"/>
        </w:rPr>
        <w:t>30%</w:t>
      </w:r>
      <w:r>
        <w:rPr>
          <w:rFonts w:hint="eastAsia" w:ascii="宋体" w:hAnsi="宋体"/>
          <w:sz w:val="24"/>
        </w:rPr>
        <w:t>之和下浮</w:t>
      </w:r>
      <w:r>
        <w:rPr>
          <w:rFonts w:ascii="宋体" w:hAnsi="宋体"/>
          <w:sz w:val="24"/>
        </w:rPr>
        <w:t>25%</w:t>
      </w:r>
      <w:r>
        <w:rPr>
          <w:rFonts w:hint="eastAsia" w:ascii="宋体" w:hAnsi="宋体"/>
          <w:sz w:val="24"/>
        </w:rPr>
        <w:t>以内的所有评标价。</w:t>
      </w:r>
    </w:p>
    <w:p>
      <w:pPr>
        <w:pStyle w:val="15"/>
        <w:numPr>
          <w:ilvl w:val="0"/>
          <w:numId w:val="1"/>
        </w:numPr>
        <w:spacing w:line="520" w:lineRule="exact"/>
        <w:ind w:firstLineChars="0"/>
        <w:rPr>
          <w:rFonts w:ascii="宋体" w:hAnsi="宋体"/>
          <w:sz w:val="24"/>
        </w:rPr>
      </w:pPr>
      <w:r>
        <w:rPr>
          <w:rFonts w:hint="eastAsia" w:ascii="宋体" w:hAnsi="宋体"/>
          <w:sz w:val="24"/>
        </w:rPr>
        <w:t>上述最高投标限价和评标价均应扣除专业工程暂估价（含税金）后参与计算和抽取，本工程专业工程暂估价（含税金）为</w:t>
      </w:r>
      <w:r>
        <w:rPr>
          <w:rFonts w:hint="eastAsia" w:ascii="宋体" w:hAnsi="宋体"/>
          <w:sz w:val="24"/>
          <w:u w:val="single"/>
        </w:rPr>
        <w:t>0</w:t>
      </w:r>
      <w:r>
        <w:rPr>
          <w:rFonts w:hint="eastAsia" w:ascii="宋体" w:hAnsi="宋体"/>
          <w:sz w:val="24"/>
        </w:rPr>
        <w:t>万元。</w:t>
      </w:r>
    </w:p>
    <w:p>
      <w:pPr>
        <w:pStyle w:val="15"/>
        <w:numPr>
          <w:ilvl w:val="0"/>
          <w:numId w:val="1"/>
        </w:numPr>
        <w:spacing w:line="560" w:lineRule="exact"/>
        <w:ind w:firstLineChars="0"/>
        <w:rPr>
          <w:rFonts w:ascii="宋体" w:hAnsi="宋体"/>
          <w:sz w:val="24"/>
        </w:rPr>
      </w:pPr>
      <w:r>
        <w:rPr>
          <w:rFonts w:hint="eastAsia" w:ascii="宋体" w:hAnsi="宋体"/>
          <w:sz w:val="24"/>
        </w:rPr>
        <w:t>K为下浮系数，取值范围为</w:t>
      </w:r>
      <w:r>
        <w:rPr>
          <w:rFonts w:hint="eastAsia" w:ascii="宋体" w:hAnsi="宋体"/>
          <w:b/>
          <w:sz w:val="24"/>
        </w:rPr>
        <w:t>96%、96.5%、97%、97.5%、98%、98.5%、99%。</w:t>
      </w:r>
    </w:p>
    <w:p>
      <w:pPr>
        <w:pStyle w:val="15"/>
        <w:numPr>
          <w:ilvl w:val="0"/>
          <w:numId w:val="1"/>
        </w:numPr>
        <w:spacing w:line="560" w:lineRule="exact"/>
        <w:ind w:firstLineChars="0"/>
        <w:rPr>
          <w:rFonts w:ascii="宋体" w:hAnsi="宋体"/>
          <w:b/>
          <w:sz w:val="24"/>
        </w:rPr>
      </w:pPr>
      <w:r>
        <w:rPr>
          <w:rFonts w:hint="eastAsia" w:ascii="宋体" w:hAnsi="宋体"/>
          <w:b/>
          <w:sz w:val="24"/>
        </w:rPr>
        <w:t>注： ①（不含C值）B值的抽取：由招标人代表随机抽取。</w:t>
      </w:r>
    </w:p>
    <w:p>
      <w:pPr>
        <w:pStyle w:val="15"/>
        <w:numPr>
          <w:ilvl w:val="0"/>
          <w:numId w:val="1"/>
        </w:numPr>
        <w:spacing w:line="560" w:lineRule="exact"/>
        <w:ind w:firstLineChars="0"/>
        <w:rPr>
          <w:rFonts w:ascii="宋体" w:hAnsi="宋体"/>
          <w:b/>
          <w:sz w:val="24"/>
        </w:rPr>
      </w:pPr>
      <w:r>
        <w:rPr>
          <w:rFonts w:ascii="宋体" w:hAnsi="宋体"/>
          <w:b/>
          <w:sz w:val="24"/>
        </w:rPr>
        <w:t>若评标价在 A 值的 95%（及以上）范围内，则该类评标价不纳入 B 值抽取范围；若在 A 值的 95%以下范围按下表进行抽取组成 B 值的抽取范围</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4425"/>
        <w:gridCol w:w="2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序号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抽取范围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抽取个数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1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95%–92%（含）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2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92%–89%（含）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3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89%–86%（含）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4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86%–83%（含）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5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83%–80%（含）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6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80%–77%（含）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7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77%以下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bl>
    <w:p>
      <w:pPr>
        <w:pStyle w:val="15"/>
        <w:numPr>
          <w:ilvl w:val="0"/>
          <w:numId w:val="1"/>
        </w:numPr>
        <w:spacing w:line="560" w:lineRule="exact"/>
        <w:ind w:firstLineChars="0"/>
        <w:rPr>
          <w:rFonts w:ascii="宋体" w:hAnsi="宋体"/>
          <w:b/>
          <w:sz w:val="24"/>
        </w:rPr>
      </w:pPr>
      <w:r>
        <w:rPr>
          <w:rFonts w:hint="eastAsia" w:ascii="宋体" w:hAnsi="宋体"/>
          <w:b/>
          <w:sz w:val="24"/>
        </w:rPr>
        <w:t>B值由招标人代表在B值抽取范围内的有效投标报价中随机抽取。</w:t>
      </w:r>
    </w:p>
    <w:p>
      <w:pPr>
        <w:pStyle w:val="15"/>
        <w:numPr>
          <w:ilvl w:val="0"/>
          <w:numId w:val="1"/>
        </w:numPr>
        <w:spacing w:line="560" w:lineRule="exact"/>
        <w:ind w:firstLineChars="0"/>
        <w:rPr>
          <w:rFonts w:ascii="宋体" w:hAnsi="宋体"/>
          <w:b/>
          <w:sz w:val="24"/>
        </w:rPr>
      </w:pPr>
      <w:r>
        <w:rPr>
          <w:rFonts w:ascii="宋体" w:hAnsi="宋体"/>
          <w:b/>
          <w:sz w:val="24"/>
        </w:rPr>
        <w:t>若按上述办法未能抽取B值，则在规定范围内的任意一个评标价（除C值外）中随机抽取B值。</w:t>
      </w:r>
    </w:p>
    <w:p>
      <w:pPr>
        <w:pStyle w:val="15"/>
        <w:numPr>
          <w:ilvl w:val="0"/>
          <w:numId w:val="1"/>
        </w:numPr>
        <w:spacing w:line="560" w:lineRule="exact"/>
        <w:ind w:firstLineChars="0"/>
        <w:rPr>
          <w:rFonts w:ascii="宋体" w:hAnsi="宋体"/>
          <w:b/>
          <w:sz w:val="24"/>
        </w:rPr>
      </w:pPr>
      <w:r>
        <w:rPr>
          <w:rFonts w:hint="eastAsia" w:ascii="宋体" w:hAnsi="宋体"/>
          <w:b/>
          <w:sz w:val="24"/>
        </w:rPr>
        <w:t>②</w:t>
      </w:r>
      <w:r>
        <w:rPr>
          <w:rFonts w:ascii="宋体" w:hAnsi="宋体"/>
          <w:b/>
          <w:sz w:val="24"/>
        </w:rPr>
        <w:t>开标后资格审查完成且清标结束并经评标委员会所有评委签字认可确定有效标少于等于3家的，不再合成计算评标基准价，最低</w:t>
      </w:r>
      <w:r>
        <w:rPr>
          <w:rFonts w:hint="eastAsia" w:ascii="宋体" w:hAnsi="宋体"/>
          <w:b/>
          <w:sz w:val="24"/>
        </w:rPr>
        <w:t>评标价</w:t>
      </w:r>
      <w:r>
        <w:rPr>
          <w:rFonts w:ascii="宋体" w:hAnsi="宋体"/>
          <w:b/>
          <w:sz w:val="24"/>
        </w:rPr>
        <w:t>即为评标基准价</w:t>
      </w:r>
      <w:r>
        <w:rPr>
          <w:rFonts w:hint="eastAsia" w:ascii="宋体" w:hAnsi="宋体"/>
          <w:b/>
          <w:sz w:val="24"/>
        </w:rPr>
        <w:t>。</w:t>
      </w:r>
    </w:p>
    <w:p>
      <w:pPr>
        <w:pStyle w:val="15"/>
        <w:widowControl/>
        <w:numPr>
          <w:ilvl w:val="0"/>
          <w:numId w:val="1"/>
        </w:numPr>
        <w:wordWrap w:val="0"/>
        <w:spacing w:line="360" w:lineRule="auto"/>
        <w:ind w:firstLineChars="0"/>
        <w:jc w:val="left"/>
        <w:rPr>
          <w:rFonts w:ascii="宋体" w:hAnsi="宋体"/>
          <w:b/>
          <w:sz w:val="24"/>
        </w:rPr>
      </w:pPr>
      <w:r>
        <w:rPr>
          <w:rFonts w:hint="eastAsia" w:ascii="宋体" w:hAnsi="宋体"/>
          <w:b/>
          <w:sz w:val="24"/>
        </w:rPr>
        <w:t>③</w:t>
      </w:r>
      <w:r>
        <w:rPr>
          <w:rFonts w:ascii="宋体" w:hAnsi="宋体"/>
          <w:b/>
          <w:sz w:val="24"/>
        </w:rPr>
        <w:t>评标委员会在评标报告上签字后，评标基准价不因招投标当事人质疑、投诉、复议以及其它任何情形而改变，计算错误调整除外。</w:t>
      </w:r>
    </w:p>
    <w:p>
      <w:pPr>
        <w:pStyle w:val="15"/>
        <w:widowControl/>
        <w:numPr>
          <w:ilvl w:val="0"/>
          <w:numId w:val="1"/>
        </w:numPr>
        <w:wordWrap w:val="0"/>
        <w:spacing w:line="360" w:lineRule="auto"/>
        <w:ind w:firstLineChars="0"/>
        <w:jc w:val="left"/>
        <w:rPr>
          <w:rFonts w:ascii="宋体" w:hAnsi="宋体"/>
          <w:b/>
          <w:sz w:val="24"/>
        </w:rPr>
      </w:pPr>
      <w:r>
        <w:rPr>
          <w:rFonts w:hint="eastAsia" w:ascii="宋体" w:hAnsi="宋体"/>
          <w:b/>
          <w:sz w:val="24"/>
        </w:rPr>
        <w:t>④评标价指有效投标文件经澄清、补正和修正算术计算错误的投标报价。</w:t>
      </w:r>
    </w:p>
    <w:p>
      <w:pPr>
        <w:pStyle w:val="15"/>
        <w:numPr>
          <w:ilvl w:val="0"/>
          <w:numId w:val="1"/>
        </w:numPr>
        <w:spacing w:line="520" w:lineRule="exact"/>
        <w:ind w:firstLineChars="0"/>
        <w:rPr>
          <w:rFonts w:ascii="宋体" w:hAnsi="宋体"/>
          <w:sz w:val="24"/>
        </w:rPr>
      </w:pPr>
      <w:r>
        <w:rPr>
          <w:rFonts w:hint="eastAsia" w:ascii="宋体" w:hAnsi="宋体"/>
          <w:sz w:val="24"/>
        </w:rPr>
        <w:t>第二步：以经评审的评标基准价得最高分（分值</w:t>
      </w:r>
      <w:r>
        <w:rPr>
          <w:rFonts w:ascii="宋体" w:hAnsi="宋体"/>
          <w:sz w:val="24"/>
        </w:rPr>
        <w:t>=100</w:t>
      </w:r>
      <w:r>
        <w:rPr>
          <w:rFonts w:hint="eastAsia" w:ascii="宋体" w:hAnsi="宋体"/>
          <w:sz w:val="24"/>
        </w:rPr>
        <w:t>分－</w:t>
      </w:r>
      <w:r>
        <w:rPr>
          <w:rFonts w:ascii="宋体" w:hAnsi="宋体"/>
          <w:sz w:val="24"/>
        </w:rPr>
        <w:t>K3</w:t>
      </w:r>
      <w:r>
        <w:rPr>
          <w:rFonts w:hint="eastAsia" w:ascii="宋体" w:hAnsi="宋体"/>
          <w:sz w:val="24"/>
        </w:rPr>
        <w:t>），并以此为基准，确定其他投标人的价格得分。评标价与评标基准价比对，每低1%减扣的分值（0.6分、0.7分、0.8分），每高1%减扣的分值为随机抽取值的1.5倍；偏离不足1%的，按照插入法计算得分。最终分值计算结果保留两位小数，第三位四舍五入。</w:t>
      </w:r>
    </w:p>
    <w:p>
      <w:pPr>
        <w:pStyle w:val="15"/>
        <w:widowControl/>
        <w:numPr>
          <w:ilvl w:val="0"/>
          <w:numId w:val="1"/>
        </w:numPr>
        <w:spacing w:line="440" w:lineRule="exact"/>
        <w:ind w:firstLineChars="0"/>
        <w:rPr>
          <w:rFonts w:ascii="Times New Roman" w:hAnsi="Times New Roman"/>
          <w:sz w:val="24"/>
        </w:rPr>
      </w:pPr>
      <w:r>
        <w:rPr>
          <w:rFonts w:hint="eastAsia"/>
          <w:b/>
          <w:color w:val="FF0000"/>
          <w:sz w:val="24"/>
        </w:rPr>
        <w:t xml:space="preserve">  </w:t>
      </w:r>
      <w:r>
        <w:rPr>
          <w:rFonts w:hint="eastAsia" w:ascii="宋体" w:hAnsi="宋体"/>
          <w:b/>
          <w:sz w:val="24"/>
        </w:rPr>
        <w:t>注：偏离扣分值仅抽取一次。</w:t>
      </w:r>
    </w:p>
    <w:p>
      <w:pPr>
        <w:spacing w:line="520" w:lineRule="exact"/>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技术标部分（2</w:t>
      </w:r>
      <w:r>
        <w:rPr>
          <w:rFonts w:ascii="宋体" w:hAnsi="宋体"/>
          <w:sz w:val="24"/>
        </w:rPr>
        <w:t>0</w:t>
      </w:r>
      <w:r>
        <w:rPr>
          <w:rFonts w:hint="eastAsia" w:ascii="宋体" w:hAnsi="宋体"/>
          <w:sz w:val="24"/>
        </w:rPr>
        <w:t>分）：</w:t>
      </w:r>
    </w:p>
    <w:p>
      <w:pPr>
        <w:pStyle w:val="15"/>
        <w:numPr>
          <w:ilvl w:val="0"/>
          <w:numId w:val="1"/>
        </w:numPr>
        <w:spacing w:line="520" w:lineRule="exact"/>
        <w:ind w:firstLineChars="0"/>
        <w:rPr>
          <w:rFonts w:ascii="宋体" w:hAnsi="宋体"/>
          <w:sz w:val="24"/>
        </w:rPr>
      </w:pPr>
      <w:bookmarkStart w:id="0" w:name="_Hlk139531455"/>
      <w:r>
        <w:rPr>
          <w:rFonts w:hint="eastAsia" w:ascii="宋体" w:hAnsi="宋体"/>
          <w:sz w:val="24"/>
        </w:rPr>
        <w:t>1、总体概述：施工组织总体设想、方案针对性及施工段划分（优得4分，良得3分，中得2分，差得1分，没有不得分）。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2、施工现场平面布置和临时设施、临时道路布置（优得4分，良得3分，中得2分，差得1分，没有不得分）。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3、施工进度计划和各阶段进度的保证措施（优得4分，良得3分，中得2分，差得1分，没有不得分）。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4、劳动力、机械设备和材料投入计划（优得4分，良得3分，中得2分，差得1分，没有不得分）。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5、关键施工技术、工艺及工程项目实施的重点、难点和解决方案（优得4分，良得3分，中得2分，差得1分，没有不得分）。</w:t>
      </w:r>
      <w:bookmarkEnd w:id="0"/>
    </w:p>
    <w:p>
      <w:pPr>
        <w:spacing w:line="520" w:lineRule="exact"/>
        <w:rPr>
          <w:rFonts w:ascii="宋体" w:hAnsi="宋体"/>
          <w:sz w:val="24"/>
        </w:rPr>
      </w:pPr>
      <w:r>
        <w:rPr>
          <w:rFonts w:hint="eastAsia" w:ascii="宋体" w:hAnsi="宋体"/>
          <w:sz w:val="24"/>
        </w:rPr>
        <w:t>（四）投标人资质与业绩（1</w:t>
      </w:r>
      <w:r>
        <w:rPr>
          <w:rFonts w:ascii="宋体" w:hAnsi="宋体"/>
          <w:sz w:val="24"/>
        </w:rPr>
        <w:t>0</w:t>
      </w:r>
      <w:r>
        <w:rPr>
          <w:rFonts w:hint="eastAsia" w:ascii="宋体" w:hAnsi="宋体"/>
          <w:sz w:val="24"/>
        </w:rPr>
        <w:t>分）</w:t>
      </w:r>
    </w:p>
    <w:p>
      <w:pPr>
        <w:widowControl/>
        <w:spacing w:line="440" w:lineRule="exact"/>
        <w:ind w:firstLine="480" w:firstLineChars="200"/>
        <w:rPr>
          <w:rFonts w:ascii="宋体" w:hAnsi="宋体"/>
          <w:sz w:val="24"/>
        </w:rPr>
      </w:pPr>
      <w:r>
        <w:rPr>
          <w:rFonts w:hint="eastAsia" w:ascii="宋体" w:hAnsi="宋体"/>
          <w:sz w:val="24"/>
        </w:rPr>
        <w:t>1、投标人具备市政公用工程施工总承包贰级资质得2分，具备市政公用工程施工总承包壹级资质得</w:t>
      </w:r>
      <w:r>
        <w:rPr>
          <w:rFonts w:ascii="宋体" w:hAnsi="宋体"/>
          <w:sz w:val="24"/>
        </w:rPr>
        <w:t>5</w:t>
      </w:r>
      <w:r>
        <w:rPr>
          <w:rFonts w:hint="eastAsia" w:ascii="宋体" w:hAnsi="宋体"/>
          <w:sz w:val="24"/>
        </w:rPr>
        <w:t>分。</w:t>
      </w:r>
    </w:p>
    <w:p>
      <w:pPr>
        <w:widowControl/>
        <w:spacing w:line="440" w:lineRule="exact"/>
        <w:ind w:firstLine="480" w:firstLineChars="200"/>
        <w:rPr>
          <w:rFonts w:ascii="宋体" w:hAnsi="宋体"/>
          <w:sz w:val="24"/>
        </w:rPr>
      </w:pPr>
      <w:bookmarkStart w:id="1" w:name="_Hlk139531480"/>
      <w:r>
        <w:rPr>
          <w:rFonts w:hint="eastAsia" w:ascii="宋体" w:hAnsi="宋体"/>
          <w:sz w:val="24"/>
        </w:rPr>
        <w:t>2、投标人自2018年6月1日至开标之日截止，承建过合同价在300万元（含）以上污水管网施工业绩的得2分；承建过合同价在800万元（含）以上污水管网施工业绩的得5分。</w:t>
      </w:r>
    </w:p>
    <w:p>
      <w:pPr>
        <w:widowControl/>
        <w:spacing w:line="440" w:lineRule="exact"/>
        <w:ind w:firstLine="480" w:firstLineChars="200"/>
        <w:rPr>
          <w:rFonts w:ascii="宋体" w:hAnsi="宋体"/>
          <w:sz w:val="24"/>
        </w:rPr>
      </w:pPr>
      <w:r>
        <w:rPr>
          <w:rFonts w:hint="eastAsia" w:ascii="宋体" w:hAnsi="宋体"/>
          <w:sz w:val="24"/>
        </w:rPr>
        <w:t>注：1)金额以单份中标通知书(或直接发包证明)、合同所载为准。若中标通知书(或直接发包证明)、合同上未载明，则以竣工验收证明所载为准，若以上三者都未载明项目金额，则须提供项目审计报告，或由甲方提供业绩证明。未有材料体现项目金额的视为无效业绩。</w:t>
      </w:r>
    </w:p>
    <w:p>
      <w:pPr>
        <w:widowControl/>
        <w:spacing w:line="440" w:lineRule="exact"/>
        <w:ind w:firstLine="480" w:firstLineChars="200"/>
        <w:rPr>
          <w:rFonts w:ascii="宋体" w:hAnsi="宋体"/>
          <w:sz w:val="24"/>
        </w:rPr>
      </w:pPr>
      <w:r>
        <w:rPr>
          <w:rFonts w:hint="eastAsia" w:ascii="宋体" w:hAnsi="宋体"/>
          <w:sz w:val="24"/>
        </w:rPr>
        <w:t>2）工程类型及内容以单份中标通知书（或直接发包证明）所载为准。若中标通知书（或直接发包证明）上未载明，则以合同所载内容为准；若合同也未载明，则以竣工验收证明所载内容为准。若以上三者都未载明工程类型及内容，则须提供甲方提供业绩证明。未有材料体现项目类型及内容的视为无效业绩。</w:t>
      </w:r>
    </w:p>
    <w:p>
      <w:pPr>
        <w:widowControl/>
        <w:spacing w:line="440" w:lineRule="exact"/>
        <w:ind w:firstLine="480" w:firstLineChars="200"/>
        <w:rPr>
          <w:rFonts w:ascii="宋体" w:hAnsi="宋体"/>
          <w:sz w:val="24"/>
        </w:rPr>
      </w:pPr>
      <w:r>
        <w:rPr>
          <w:rFonts w:hint="eastAsia" w:ascii="宋体" w:hAnsi="宋体"/>
          <w:sz w:val="24"/>
        </w:rPr>
        <w:t>3）时间以竣工验收证明所载时间为准。</w:t>
      </w:r>
    </w:p>
    <w:p>
      <w:pPr>
        <w:widowControl/>
        <w:spacing w:line="440" w:lineRule="exact"/>
        <w:ind w:firstLine="480" w:firstLineChars="200"/>
        <w:rPr>
          <w:rFonts w:ascii="宋体" w:hAnsi="宋体"/>
          <w:sz w:val="24"/>
        </w:rPr>
      </w:pPr>
      <w:r>
        <w:rPr>
          <w:rFonts w:ascii="宋体" w:hAnsi="宋体"/>
          <w:sz w:val="24"/>
        </w:rPr>
        <w:t>4</w:t>
      </w:r>
      <w:r>
        <w:rPr>
          <w:rFonts w:hint="eastAsia" w:ascii="宋体" w:hAnsi="宋体"/>
          <w:sz w:val="24"/>
        </w:rPr>
        <w:t>）需提供的业绩证明材料：</w:t>
      </w:r>
      <w:r>
        <w:rPr>
          <w:rFonts w:hint="eastAsia" w:ascii="宋体" w:hAnsi="宋体"/>
          <w:b/>
          <w:bCs/>
          <w:sz w:val="24"/>
        </w:rPr>
        <w:t>①</w:t>
      </w:r>
      <w:r>
        <w:rPr>
          <w:rFonts w:hint="eastAsia" w:ascii="宋体" w:hAnsi="宋体"/>
          <w:sz w:val="24"/>
        </w:rPr>
        <w:t>提供经项目所在地建设行政主管部门或其授权的职能部门或公共资源交易中心加盖印章的</w:t>
      </w:r>
      <w:r>
        <w:rPr>
          <w:rFonts w:hint="eastAsia" w:ascii="宋体" w:hAnsi="宋体"/>
          <w:b/>
          <w:bCs/>
          <w:sz w:val="24"/>
        </w:rPr>
        <w:t>中标通知书或直接发包证明</w:t>
      </w:r>
      <w:r>
        <w:rPr>
          <w:rFonts w:hint="eastAsia" w:ascii="宋体" w:hAnsi="宋体"/>
          <w:sz w:val="24"/>
        </w:rPr>
        <w:t>；</w:t>
      </w:r>
      <w:r>
        <w:rPr>
          <w:rFonts w:hint="eastAsia" w:ascii="宋体" w:hAnsi="宋体"/>
          <w:b/>
          <w:bCs/>
          <w:sz w:val="24"/>
        </w:rPr>
        <w:t>②施工合同原件</w:t>
      </w:r>
      <w:r>
        <w:rPr>
          <w:rFonts w:hint="eastAsia" w:ascii="宋体" w:hAnsi="宋体"/>
          <w:sz w:val="24"/>
        </w:rPr>
        <w:t>；</w:t>
      </w:r>
      <w:r>
        <w:rPr>
          <w:rFonts w:hint="eastAsia" w:ascii="宋体" w:hAnsi="宋体"/>
          <w:b/>
          <w:bCs/>
          <w:sz w:val="24"/>
        </w:rPr>
        <w:t>③工程竣工验收证明</w:t>
      </w:r>
      <w:r>
        <w:rPr>
          <w:rFonts w:hint="eastAsia" w:ascii="宋体" w:hAnsi="宋体"/>
          <w:sz w:val="24"/>
        </w:rPr>
        <w:t>（竣工验收证明包括竣工验收记录单或竣工验收备案表，竣工验收记录单需经建设单位、施工单位、监理单位、设计单位四方签字并加盖公章；竣工验收备案表需由建设行政主管部门或其授权的职能部门核发）；④审计报告、甲方业绩证明材料（如有）。以上证明材料提供不全视为无业绩，</w:t>
      </w:r>
      <w:r>
        <w:rPr>
          <w:rFonts w:hint="eastAsia" w:ascii="宋体" w:hAnsi="宋体"/>
          <w:b/>
          <w:bCs/>
          <w:sz w:val="24"/>
        </w:rPr>
        <w:t>原件备查。</w:t>
      </w:r>
    </w:p>
    <w:bookmarkEnd w:id="1"/>
    <w:p>
      <w:pPr>
        <w:widowControl/>
        <w:spacing w:line="440" w:lineRule="exact"/>
        <w:ind w:firstLine="480" w:firstLineChars="200"/>
        <w:rPr>
          <w:rFonts w:ascii="Times New Roman" w:hAnsi="Times New Roman"/>
          <w:sz w:val="24"/>
        </w:rPr>
      </w:pPr>
      <w:r>
        <w:rPr>
          <w:rFonts w:hint="eastAsia" w:ascii="Times New Roman" w:hAnsi="Times New Roman"/>
          <w:sz w:val="24"/>
        </w:rPr>
        <w:t>五</w:t>
      </w:r>
      <w:r>
        <w:rPr>
          <w:rFonts w:ascii="Times New Roman" w:hAnsi="Times New Roman"/>
          <w:sz w:val="24"/>
        </w:rPr>
        <w:t xml:space="preserve">、定标 </w:t>
      </w:r>
    </w:p>
    <w:p>
      <w:pPr>
        <w:widowControl/>
        <w:spacing w:line="440" w:lineRule="exact"/>
        <w:ind w:firstLine="480" w:firstLineChars="200"/>
        <w:rPr>
          <w:rFonts w:ascii="Times New Roman" w:hAnsi="Times New Roman"/>
          <w:sz w:val="24"/>
        </w:rPr>
      </w:pPr>
      <w:r>
        <w:rPr>
          <w:rFonts w:ascii="Times New Roman" w:hAnsi="Times New Roman"/>
          <w:sz w:val="24"/>
        </w:rPr>
        <w:t xml:space="preserve">1、得分最高的投标单位为第一中标候选单位。 </w:t>
      </w:r>
    </w:p>
    <w:p>
      <w:pPr>
        <w:widowControl/>
        <w:spacing w:line="440" w:lineRule="exact"/>
        <w:ind w:firstLine="480" w:firstLineChars="200"/>
        <w:rPr>
          <w:rFonts w:ascii="Times New Roman" w:hAnsi="Times New Roman"/>
          <w:sz w:val="24"/>
        </w:rPr>
      </w:pPr>
      <w:r>
        <w:rPr>
          <w:rFonts w:ascii="Times New Roman" w:hAnsi="Times New Roman"/>
          <w:sz w:val="24"/>
        </w:rPr>
        <w:t>2、如有两家或两家以上第一中标候选单位，则以开标签到先后顺序抽签确定中标单位，“有”或“无”</w:t>
      </w:r>
      <w:r>
        <w:rPr>
          <w:rFonts w:hint="eastAsia" w:ascii="Times New Roman" w:hAnsi="Times New Roman"/>
          <w:sz w:val="24"/>
        </w:rPr>
        <w:t>，</w:t>
      </w:r>
      <w:r>
        <w:rPr>
          <w:rFonts w:hint="eastAsia" w:ascii="宋体" w:hAnsi="宋体" w:cs="宋体"/>
          <w:sz w:val="24"/>
        </w:rPr>
        <w:t>抽到“有”的投标单位即确定为第一中标侯选人。</w:t>
      </w:r>
    </w:p>
    <w:p>
      <w:pPr>
        <w:widowControl/>
        <w:spacing w:line="440" w:lineRule="exact"/>
        <w:ind w:firstLine="480" w:firstLineChars="200"/>
        <w:rPr>
          <w:rFonts w:ascii="Times New Roman" w:hAnsi="Times New Roman"/>
          <w:sz w:val="24"/>
        </w:rPr>
      </w:pPr>
      <w:r>
        <w:rPr>
          <w:rFonts w:hint="eastAsia" w:ascii="Times New Roman" w:hAnsi="Times New Roman"/>
          <w:sz w:val="24"/>
        </w:rPr>
        <w:t>六</w:t>
      </w:r>
      <w:r>
        <w:rPr>
          <w:rFonts w:ascii="Times New Roman" w:hAnsi="Times New Roman"/>
          <w:sz w:val="24"/>
        </w:rPr>
        <w:t>、评标细则使用说明：</w:t>
      </w:r>
    </w:p>
    <w:p>
      <w:pPr>
        <w:widowControl/>
        <w:spacing w:line="440" w:lineRule="exact"/>
        <w:ind w:firstLine="480" w:firstLineChars="200"/>
        <w:rPr>
          <w:rFonts w:ascii="Times New Roman" w:hAnsi="Times New Roman"/>
          <w:sz w:val="24"/>
        </w:rPr>
      </w:pPr>
      <w:r>
        <w:rPr>
          <w:rFonts w:ascii="Times New Roman" w:hAnsi="Times New Roman"/>
          <w:sz w:val="24"/>
        </w:rPr>
        <w:t>（1） 评标程序： 1）符合性评审（资格审查）； 2）清标； 3）经济标评审； 4）计算评标基准价； 5）汇总得分； 6）定标。</w:t>
      </w:r>
    </w:p>
    <w:p>
      <w:pPr>
        <w:widowControl/>
        <w:spacing w:line="440" w:lineRule="exact"/>
        <w:ind w:firstLine="480" w:firstLineChars="200"/>
        <w:rPr>
          <w:rFonts w:ascii="Times New Roman" w:hAnsi="Times New Roman"/>
          <w:sz w:val="24"/>
        </w:rPr>
      </w:pPr>
      <w:r>
        <w:rPr>
          <w:rFonts w:ascii="Times New Roman" w:hAnsi="Times New Roman"/>
          <w:sz w:val="24"/>
        </w:rPr>
        <w:t>（2）前续评审不合格的不再进行后续评审。</w:t>
      </w:r>
    </w:p>
    <w:p>
      <w:pPr>
        <w:widowControl/>
        <w:spacing w:line="440" w:lineRule="exact"/>
        <w:ind w:firstLine="480" w:firstLineChars="200"/>
        <w:rPr>
          <w:rFonts w:ascii="Times New Roman" w:hAnsi="Times New Roman"/>
          <w:b/>
          <w:kern w:val="0"/>
          <w:sz w:val="30"/>
          <w:szCs w:val="30"/>
          <w:lang w:bidi="en-US"/>
        </w:rPr>
      </w:pPr>
      <w:r>
        <w:rPr>
          <w:rFonts w:ascii="Times New Roman" w:hAnsi="Times New Roman"/>
          <w:sz w:val="24"/>
        </w:rPr>
        <w:t>（3）各类抽签值在抽取产生后，评标基准价不因招投标当事人质疑、投诉、复议以及其他任何情形而改变，计算错误除外。</w:t>
      </w:r>
    </w:p>
    <w:p>
      <w:pPr>
        <w:widowControl/>
        <w:jc w:val="left"/>
        <w:rPr>
          <w:rFonts w:ascii="Times New Roman" w:hAnsi="Times New Roman"/>
          <w:bCs/>
          <w:color w:val="000000"/>
          <w:sz w:val="22"/>
          <w:szCs w:val="22"/>
        </w:rPr>
      </w:pPr>
    </w:p>
    <w:p>
      <w:pPr>
        <w:snapToGrid w:val="0"/>
        <w:spacing w:line="360" w:lineRule="exac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三</w:t>
      </w:r>
      <w:r>
        <w:rPr>
          <w:rFonts w:ascii="Times New Roman" w:hAnsi="Times New Roman"/>
          <w:b/>
          <w:kern w:val="0"/>
          <w:sz w:val="30"/>
          <w:szCs w:val="30"/>
          <w:lang w:bidi="en-US"/>
        </w:rPr>
        <w:t>：</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sz w:val="36"/>
        </w:rPr>
      </w:pPr>
      <w:r>
        <w:rPr>
          <w:rFonts w:ascii="Times New Roman" w:hAnsi="Times New Roman"/>
          <w:sz w:val="48"/>
          <w:u w:val="single"/>
        </w:rPr>
        <w:t xml:space="preserve"> </w:t>
      </w:r>
      <w:r>
        <w:rPr>
          <w:rFonts w:ascii="Times New Roman" w:hAnsi="Times New Roman"/>
          <w:sz w:val="36"/>
          <w:u w:val="single"/>
        </w:rPr>
        <w:t xml:space="preserve">                              </w:t>
      </w:r>
      <w:r>
        <w:rPr>
          <w:rFonts w:ascii="Times New Roman" w:hAnsi="Times New Roman"/>
          <w:b/>
          <w:sz w:val="36"/>
        </w:rPr>
        <w:t>工程施工招标</w:t>
      </w:r>
    </w:p>
    <w:p>
      <w:pPr>
        <w:keepNext/>
        <w:keepLines/>
        <w:numPr>
          <w:ilvl w:val="0"/>
          <w:numId w:val="2"/>
        </w:numPr>
        <w:snapToGrid w:val="0"/>
        <w:spacing w:before="120" w:after="120" w:line="360" w:lineRule="auto"/>
        <w:ind w:left="0" w:firstLine="0"/>
        <w:jc w:val="center"/>
        <w:outlineLvl w:val="2"/>
        <w:rPr>
          <w:rFonts w:ascii="Times New Roman" w:hAnsi="Times New Roman"/>
          <w:b/>
          <w:bCs/>
          <w:snapToGrid w:val="0"/>
          <w:sz w:val="72"/>
          <w:szCs w:val="72"/>
        </w:rPr>
      </w:pPr>
      <w:r>
        <w:rPr>
          <w:rFonts w:ascii="Times New Roman" w:hAnsi="Times New Roman"/>
          <w:b/>
          <w:bCs/>
          <w:snapToGrid w:val="0"/>
          <w:sz w:val="72"/>
          <w:szCs w:val="72"/>
        </w:rPr>
        <w:t>投标资格审查申请书</w:t>
      </w:r>
    </w:p>
    <w:p>
      <w:pPr>
        <w:spacing w:line="360" w:lineRule="auto"/>
        <w:rPr>
          <w:rFonts w:ascii="Times New Roman" w:hAnsi="Times New Roman"/>
          <w:sz w:val="10"/>
        </w:rPr>
      </w:pPr>
      <w:r>
        <w:rPr>
          <w:rFonts w:ascii="Times New Roman" w:hAnsi="Times New Roman"/>
          <w:sz w:val="32"/>
        </w:rPr>
        <w:t xml:space="preserve">              </w:t>
      </w:r>
    </w:p>
    <w:p>
      <w:pPr>
        <w:jc w:val="center"/>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ab/>
      </w:r>
      <w:r>
        <w:rPr>
          <w:rFonts w:hint="eastAsia" w:ascii="Times New Roman" w:hAnsi="Times New Roman"/>
          <w:b/>
          <w:sz w:val="32"/>
          <w:u w:val="single"/>
        </w:rPr>
        <w:t xml:space="preserve"> </w:t>
      </w:r>
    </w:p>
    <w:p>
      <w:pPr>
        <w:jc w:val="center"/>
        <w:rPr>
          <w:rFonts w:ascii="Times New Roman" w:hAnsi="Times New Roman"/>
          <w:b/>
        </w:rPr>
      </w:pPr>
    </w:p>
    <w:p>
      <w:pPr>
        <w:rPr>
          <w:rFonts w:ascii="Times New Roman" w:hAnsi="Times New Roman"/>
        </w:rPr>
      </w:pPr>
    </w:p>
    <w:p>
      <w:pPr>
        <w:rPr>
          <w:rFonts w:ascii="Times New Roman" w:hAnsi="Times New Roman"/>
          <w:b/>
        </w:rPr>
      </w:pPr>
    </w:p>
    <w:p>
      <w:pPr>
        <w:rPr>
          <w:rFonts w:ascii="Times New Roman" w:hAnsi="Times New Roman"/>
          <w:b/>
        </w:rPr>
      </w:pPr>
    </w:p>
    <w:p>
      <w:pPr>
        <w:rPr>
          <w:rFonts w:ascii="Times New Roman" w:hAnsi="Times New Roman"/>
          <w:b/>
          <w:sz w:val="36"/>
        </w:rPr>
      </w:pPr>
    </w:p>
    <w:p>
      <w:pPr>
        <w:rPr>
          <w:rFonts w:ascii="Times New Roman" w:hAnsi="Times New Roman"/>
          <w:b/>
          <w:sz w:val="36"/>
        </w:rPr>
      </w:pPr>
    </w:p>
    <w:p>
      <w:pPr>
        <w:rPr>
          <w:rFonts w:ascii="Times New Roman" w:hAnsi="Times New Roman"/>
          <w:b/>
          <w:sz w:val="36"/>
        </w:rPr>
      </w:pPr>
    </w:p>
    <w:p>
      <w:pPr>
        <w:snapToGrid w:val="0"/>
        <w:spacing w:line="360" w:lineRule="auto"/>
        <w:ind w:firstLine="709"/>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r>
        <w:rPr>
          <w:rFonts w:ascii="Times New Roman" w:hAnsi="Times New Roman"/>
          <w:b/>
          <w:sz w:val="30"/>
          <w:u w:val="single"/>
        </w:rPr>
        <w:tab/>
      </w:r>
      <w:r>
        <w:rPr>
          <w:rFonts w:ascii="Times New Roman" w:hAnsi="Times New Roman"/>
          <w:b/>
          <w:sz w:val="30"/>
          <w:u w:val="single"/>
        </w:rPr>
        <w:t xml:space="preserve">  </w:t>
      </w:r>
    </w:p>
    <w:p>
      <w:pPr>
        <w:spacing w:line="300" w:lineRule="auto"/>
        <w:ind w:firstLine="709"/>
        <w:rPr>
          <w:rFonts w:ascii="Times New Roman" w:hAnsi="Times New Roman"/>
          <w:b/>
          <w:sz w:val="24"/>
        </w:rPr>
      </w:pPr>
    </w:p>
    <w:p>
      <w:pPr>
        <w:spacing w:line="300" w:lineRule="auto"/>
        <w:ind w:firstLine="709"/>
        <w:rPr>
          <w:rFonts w:ascii="Times New Roman" w:hAnsi="Times New Roman"/>
          <w:b/>
          <w:sz w:val="32"/>
          <w:u w:val="single"/>
        </w:rPr>
      </w:pPr>
      <w:r>
        <w:rPr>
          <w:rFonts w:ascii="Times New Roman" w:hAnsi="Times New Roman"/>
          <w:b/>
          <w:sz w:val="32"/>
        </w:rPr>
        <w:t>投 标 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0"/>
          <w:u w:val="single"/>
        </w:rPr>
        <w:t xml:space="preserve">                       </w:t>
      </w:r>
      <w:r>
        <w:rPr>
          <w:rFonts w:ascii="Times New Roman" w:hAnsi="Times New Roman"/>
          <w:b/>
          <w:sz w:val="32"/>
          <w:u w:val="single"/>
        </w:rPr>
        <w:t xml:space="preserve">   （盖章）</w:t>
      </w:r>
    </w:p>
    <w:p>
      <w:pPr>
        <w:spacing w:line="300" w:lineRule="auto"/>
        <w:ind w:firstLine="709"/>
        <w:rPr>
          <w:rFonts w:ascii="Times New Roman" w:hAnsi="Times New Roman"/>
          <w:b/>
          <w:sz w:val="24"/>
        </w:rPr>
      </w:pPr>
      <w:r>
        <w:rPr>
          <w:rFonts w:ascii="Times New Roman" w:hAnsi="Times New Roman"/>
          <w:b/>
          <w:sz w:val="24"/>
        </w:rPr>
        <w:t xml:space="preserve"> </w:t>
      </w:r>
    </w:p>
    <w:p>
      <w:pPr>
        <w:spacing w:line="300" w:lineRule="auto"/>
        <w:ind w:firstLine="709"/>
        <w:rPr>
          <w:rFonts w:ascii="Times New Roman" w:hAnsi="Times New Roman"/>
          <w:b/>
          <w:sz w:val="32"/>
          <w:u w:val="single"/>
        </w:rPr>
      </w:pPr>
      <w:r>
        <w:rPr>
          <w:rFonts w:ascii="Times New Roman" w:hAnsi="Times New Roman"/>
          <w:b/>
          <w:sz w:val="32"/>
        </w:rPr>
        <w:t>法定代表人或其委托代理人：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（签字或盖章）</w:t>
      </w:r>
    </w:p>
    <w:p>
      <w:pPr>
        <w:spacing w:line="300" w:lineRule="auto"/>
        <w:ind w:firstLine="709"/>
        <w:rPr>
          <w:rFonts w:ascii="Times New Roman" w:hAnsi="Times New Roman"/>
          <w:b/>
          <w:sz w:val="24"/>
        </w:rPr>
      </w:pPr>
    </w:p>
    <w:p>
      <w:pPr>
        <w:spacing w:line="300" w:lineRule="auto"/>
        <w:ind w:firstLine="709"/>
        <w:rPr>
          <w:rFonts w:ascii="Times New Roman" w:hAnsi="Times New Roman"/>
          <w:b/>
          <w:sz w:val="32"/>
          <w:u w:val="single"/>
        </w:rPr>
      </w:pPr>
      <w:r>
        <w:rPr>
          <w:rFonts w:ascii="Times New Roman" w:hAnsi="Times New Roman"/>
          <w:b/>
          <w:sz w:val="32"/>
        </w:rPr>
        <w:t>地址：</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p>
    <w:p>
      <w:pPr>
        <w:spacing w:line="300" w:lineRule="auto"/>
        <w:ind w:firstLine="1680"/>
        <w:rPr>
          <w:rFonts w:ascii="Times New Roman" w:hAnsi="Times New Roman"/>
          <w:b/>
          <w:sz w:val="24"/>
        </w:rPr>
      </w:pPr>
    </w:p>
    <w:p>
      <w:pPr>
        <w:spacing w:line="300" w:lineRule="auto"/>
        <w:ind w:firstLine="1680"/>
        <w:rPr>
          <w:rFonts w:ascii="Times New Roman" w:hAnsi="Times New Roman"/>
          <w:b/>
          <w:sz w:val="24"/>
        </w:rPr>
      </w:pPr>
    </w:p>
    <w:p>
      <w:pPr>
        <w:spacing w:line="300" w:lineRule="auto"/>
        <w:ind w:firstLine="301" w:firstLineChars="100"/>
        <w:jc w:val="center"/>
        <w:rPr>
          <w:rFonts w:ascii="Times New Roman" w:hAnsi="Times New Roman"/>
          <w:b/>
          <w:sz w:val="30"/>
        </w:rPr>
      </w:pPr>
      <w:r>
        <w:rPr>
          <w:rFonts w:ascii="Times New Roman" w:hAnsi="Times New Roman"/>
          <w:b/>
          <w:sz w:val="30"/>
        </w:rPr>
        <w:t>日期：</w:t>
      </w:r>
      <w:r>
        <w:rPr>
          <w:rFonts w:ascii="Times New Roman" w:hAnsi="Times New Roman"/>
          <w:b/>
          <w:sz w:val="30"/>
          <w:u w:val="single"/>
        </w:rPr>
        <w:t xml:space="preserve">      </w:t>
      </w:r>
      <w:r>
        <w:rPr>
          <w:rFonts w:ascii="Times New Roman" w:hAnsi="Times New Roman"/>
          <w:b/>
          <w:sz w:val="30"/>
        </w:rPr>
        <w:t>年</w:t>
      </w:r>
      <w:r>
        <w:rPr>
          <w:rFonts w:ascii="Times New Roman" w:hAnsi="Times New Roman"/>
          <w:b/>
          <w:sz w:val="30"/>
          <w:u w:val="single"/>
        </w:rPr>
        <w:t xml:space="preserve">      </w:t>
      </w:r>
      <w:r>
        <w:rPr>
          <w:rFonts w:ascii="Times New Roman" w:hAnsi="Times New Roman"/>
          <w:b/>
          <w:sz w:val="30"/>
        </w:rPr>
        <w:t>月</w:t>
      </w:r>
      <w:r>
        <w:rPr>
          <w:rFonts w:ascii="Times New Roman" w:hAnsi="Times New Roman"/>
          <w:b/>
          <w:sz w:val="30"/>
          <w:u w:val="single"/>
        </w:rPr>
        <w:t xml:space="preserve">      </w:t>
      </w:r>
      <w:r>
        <w:rPr>
          <w:rFonts w:ascii="Times New Roman" w:hAnsi="Times New Roman"/>
          <w:b/>
          <w:sz w:val="30"/>
        </w:rPr>
        <w:t>日</w:t>
      </w:r>
    </w:p>
    <w:p>
      <w:pPr>
        <w:keepNext/>
        <w:keepLines/>
        <w:numPr>
          <w:ilvl w:val="0"/>
          <w:numId w:val="2"/>
        </w:numPr>
        <w:snapToGrid w:val="0"/>
        <w:spacing w:before="120" w:after="120" w:line="360" w:lineRule="auto"/>
        <w:ind w:left="0" w:firstLine="0"/>
        <w:jc w:val="center"/>
        <w:outlineLvl w:val="2"/>
        <w:rPr>
          <w:rFonts w:ascii="Times New Roman" w:hAnsi="Times New Roman"/>
          <w:b/>
          <w:bCs/>
          <w:sz w:val="36"/>
          <w:szCs w:val="36"/>
        </w:rPr>
      </w:pPr>
      <w:r>
        <w:rPr>
          <w:rFonts w:ascii="Times New Roman" w:hAnsi="Times New Roman"/>
          <w:b/>
          <w:bCs/>
          <w:sz w:val="36"/>
          <w:szCs w:val="36"/>
        </w:rPr>
        <w:t>目  录</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04</w:t>
      </w:r>
      <w:r>
        <w:rPr>
          <w:rFonts w:hint="eastAsia" w:ascii="Times New Roman" w:hAnsi="Times New Roman"/>
          <w:color w:val="000000"/>
          <w:kern w:val="0"/>
          <w:sz w:val="24"/>
        </w:rPr>
        <w:t>月至202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06</w:t>
      </w:r>
      <w:r>
        <w:rPr>
          <w:rFonts w:hint="eastAsia" w:ascii="Times New Roman" w:hAnsi="Times New Roman"/>
          <w:color w:val="000000"/>
          <w:kern w:val="0"/>
          <w:sz w:val="24"/>
        </w:rPr>
        <w:t>月，如注册建造师、被委托人（如有）是退休人员，则只需提供退休证明和聘用合同复印件加盖公章。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pPr>
        <w:pStyle w:val="15"/>
        <w:numPr>
          <w:ilvl w:val="0"/>
          <w:numId w:val="2"/>
        </w:numPr>
        <w:spacing w:line="440" w:lineRule="exact"/>
        <w:ind w:firstLineChars="0"/>
        <w:rPr>
          <w:rFonts w:ascii="Times New Roman" w:hAnsi="Times New Roman"/>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四</w:t>
      </w:r>
      <w:r>
        <w:rPr>
          <w:rFonts w:ascii="Times New Roman" w:hAnsi="Times New Roman"/>
          <w:b/>
          <w:kern w:val="0"/>
          <w:sz w:val="30"/>
          <w:szCs w:val="30"/>
          <w:lang w:bidi="en-US"/>
        </w:rPr>
        <w:t>：</w:t>
      </w:r>
    </w:p>
    <w:p>
      <w:pPr>
        <w:jc w:val="center"/>
        <w:rPr>
          <w:rFonts w:ascii="Times New Roman" w:hAnsi="Times New Roman"/>
          <w:b/>
          <w:bCs/>
          <w:sz w:val="44"/>
        </w:rPr>
      </w:pPr>
    </w:p>
    <w:p>
      <w:pPr>
        <w:keepNext/>
        <w:keepLines/>
        <w:numPr>
          <w:ilvl w:val="0"/>
          <w:numId w:val="2"/>
        </w:numPr>
        <w:snapToGrid w:val="0"/>
        <w:spacing w:before="120" w:after="240" w:line="360" w:lineRule="auto"/>
        <w:ind w:left="0" w:firstLine="0"/>
        <w:jc w:val="center"/>
        <w:outlineLvl w:val="2"/>
        <w:rPr>
          <w:rFonts w:ascii="Times New Roman" w:hAnsi="Times New Roman"/>
          <w:b/>
          <w:bCs/>
          <w:sz w:val="44"/>
        </w:rPr>
      </w:pPr>
      <w:r>
        <w:rPr>
          <w:rFonts w:ascii="Times New Roman" w:hAnsi="Times New Roman"/>
          <w:b/>
          <w:bCs/>
          <w:snapToGrid w:val="0"/>
          <w:sz w:val="48"/>
          <w:szCs w:val="48"/>
        </w:rPr>
        <w:t>工程建设投标申请书</w:t>
      </w:r>
    </w:p>
    <w:p>
      <w:pPr>
        <w:spacing w:line="460" w:lineRule="exact"/>
        <w:rPr>
          <w:rFonts w:ascii="Times New Roman" w:hAnsi="Times New Roman"/>
          <w:sz w:val="32"/>
        </w:rPr>
      </w:pPr>
      <w:r>
        <w:rPr>
          <w:rFonts w:ascii="Times New Roman" w:hAnsi="Times New Roman"/>
          <w:sz w:val="32"/>
          <w:u w:val="single"/>
        </w:rPr>
        <w:t xml:space="preserve">                                  </w:t>
      </w:r>
      <w:r>
        <w:rPr>
          <w:rFonts w:ascii="Times New Roman" w:hAnsi="Times New Roman"/>
          <w:sz w:val="32"/>
        </w:rPr>
        <w:t>：</w:t>
      </w:r>
    </w:p>
    <w:p>
      <w:pPr>
        <w:spacing w:line="460" w:lineRule="exact"/>
        <w:ind w:firstLine="645"/>
        <w:rPr>
          <w:rFonts w:ascii="Times New Roman" w:hAnsi="Times New Roman"/>
          <w:sz w:val="28"/>
        </w:rPr>
      </w:pPr>
      <w:r>
        <w:rPr>
          <w:rFonts w:ascii="Times New Roman" w:hAnsi="Times New Roman"/>
          <w:sz w:val="28"/>
        </w:rPr>
        <w:t>根据贵单位</w:t>
      </w:r>
      <w:r>
        <w:rPr>
          <w:rFonts w:ascii="Times New Roman" w:hAnsi="Times New Roman"/>
          <w:sz w:val="28"/>
          <w:u w:val="single"/>
        </w:rPr>
        <w:t xml:space="preserve">                             </w:t>
      </w:r>
      <w:r>
        <w:rPr>
          <w:rFonts w:ascii="Times New Roman" w:hAnsi="Times New Roman"/>
          <w:sz w:val="28"/>
        </w:rPr>
        <w:t>招标公告，我单位拟参与该招标工程的投标报名。特此申请。</w:t>
      </w:r>
    </w:p>
    <w:p>
      <w:pPr>
        <w:spacing w:line="460" w:lineRule="exact"/>
        <w:ind w:firstLine="645"/>
        <w:rPr>
          <w:rFonts w:ascii="Times New Roman" w:hAnsi="Times New Roman"/>
          <w:sz w:val="28"/>
        </w:rPr>
      </w:pPr>
    </w:p>
    <w:p>
      <w:pPr>
        <w:spacing w:line="460" w:lineRule="exact"/>
        <w:ind w:firstLine="645"/>
        <w:rPr>
          <w:rFonts w:ascii="Times New Roman" w:hAnsi="Times New Roman"/>
          <w:sz w:val="28"/>
        </w:rPr>
      </w:pPr>
      <w:r>
        <w:rPr>
          <w:rFonts w:ascii="Times New Roman" w:hAnsi="Times New Roman"/>
          <w:sz w:val="28"/>
        </w:rPr>
        <w:t>我单位基本情况：</w:t>
      </w:r>
    </w:p>
    <w:p>
      <w:pPr>
        <w:spacing w:line="460" w:lineRule="exact"/>
        <w:ind w:firstLine="645"/>
        <w:rPr>
          <w:rFonts w:ascii="Times New Roman" w:hAnsi="Times New Roman"/>
          <w:sz w:val="28"/>
        </w:rPr>
      </w:pPr>
      <w:r>
        <w:rPr>
          <w:rFonts w:ascii="Times New Roman" w:hAnsi="Times New Roman"/>
          <w:sz w:val="28"/>
        </w:rPr>
        <w:t xml:space="preserve">    1、资质类别和等级：</w:t>
      </w:r>
    </w:p>
    <w:p>
      <w:pPr>
        <w:spacing w:line="460" w:lineRule="exact"/>
        <w:ind w:firstLine="645"/>
        <w:rPr>
          <w:rFonts w:ascii="Times New Roman" w:hAnsi="Times New Roman"/>
          <w:sz w:val="28"/>
        </w:rPr>
      </w:pPr>
    </w:p>
    <w:p>
      <w:pPr>
        <w:spacing w:line="460" w:lineRule="exact"/>
        <w:ind w:firstLine="645"/>
        <w:rPr>
          <w:rFonts w:ascii="Times New Roman" w:hAnsi="Times New Roman"/>
          <w:sz w:val="28"/>
        </w:rPr>
      </w:pPr>
      <w:r>
        <w:rPr>
          <w:rFonts w:ascii="Times New Roman" w:hAnsi="Times New Roman"/>
          <w:sz w:val="28"/>
        </w:rPr>
        <w:t xml:space="preserve">    2、企业业绩、信誉：</w:t>
      </w:r>
    </w:p>
    <w:p>
      <w:pPr>
        <w:spacing w:line="460" w:lineRule="exact"/>
        <w:ind w:firstLine="645"/>
        <w:rPr>
          <w:rFonts w:ascii="Times New Roman" w:hAnsi="Times New Roman"/>
          <w:sz w:val="28"/>
        </w:rPr>
      </w:pPr>
    </w:p>
    <w:p>
      <w:pPr>
        <w:snapToGrid w:val="0"/>
        <w:spacing w:line="460" w:lineRule="exact"/>
        <w:ind w:firstLine="1260" w:firstLineChars="450"/>
        <w:rPr>
          <w:rFonts w:ascii="Times New Roman" w:hAnsi="Times New Roman"/>
          <w:sz w:val="28"/>
          <w:szCs w:val="28"/>
        </w:rPr>
      </w:pPr>
      <w:r>
        <w:rPr>
          <w:rFonts w:ascii="Times New Roman" w:hAnsi="Times New Roman"/>
          <w:sz w:val="28"/>
          <w:szCs w:val="28"/>
        </w:rPr>
        <w:t>3、其他说明：</w:t>
      </w:r>
    </w:p>
    <w:p>
      <w:pPr>
        <w:snapToGrid w:val="0"/>
        <w:spacing w:line="460" w:lineRule="exact"/>
        <w:ind w:firstLine="562" w:firstLineChars="200"/>
        <w:rPr>
          <w:rFonts w:ascii="Times New Roman" w:hAnsi="Times New Roman"/>
          <w:sz w:val="28"/>
          <w:szCs w:val="28"/>
        </w:rPr>
      </w:pPr>
      <w:r>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1120" w:firstLineChars="400"/>
        <w:rPr>
          <w:rFonts w:ascii="Times New Roman" w:hAnsi="Times New Roman"/>
          <w:sz w:val="28"/>
          <w:szCs w:val="28"/>
        </w:rPr>
      </w:pPr>
    </w:p>
    <w:p>
      <w:pPr>
        <w:snapToGrid w:val="0"/>
        <w:spacing w:line="460" w:lineRule="exact"/>
        <w:ind w:firstLine="420" w:firstLineChars="150"/>
        <w:rPr>
          <w:rFonts w:ascii="Times New Roman" w:hAnsi="Times New Roman"/>
          <w:sz w:val="28"/>
          <w:szCs w:val="28"/>
        </w:rPr>
      </w:pPr>
      <w:r>
        <w:rPr>
          <w:rFonts w:ascii="Times New Roman" w:hAnsi="Times New Roman"/>
          <w:sz w:val="28"/>
          <w:szCs w:val="28"/>
        </w:rPr>
        <w:t xml:space="preserve"> 地址：                   邮编：</w:t>
      </w:r>
    </w:p>
    <w:p>
      <w:pPr>
        <w:snapToGrid w:val="0"/>
        <w:spacing w:line="460" w:lineRule="exact"/>
        <w:ind w:firstLine="560" w:firstLineChars="200"/>
        <w:rPr>
          <w:rFonts w:ascii="Times New Roman" w:hAnsi="Times New Roman"/>
          <w:sz w:val="28"/>
          <w:szCs w:val="28"/>
        </w:rPr>
      </w:pPr>
      <w:r>
        <w:rPr>
          <w:rFonts w:ascii="Times New Roman" w:hAnsi="Times New Roman"/>
          <w:sz w:val="28"/>
          <w:szCs w:val="28"/>
        </w:rPr>
        <w:t xml:space="preserve">联系人：                 电话：         </w:t>
      </w:r>
    </w:p>
    <w:p>
      <w:pPr>
        <w:snapToGrid w:val="0"/>
        <w:spacing w:line="460" w:lineRule="exact"/>
        <w:ind w:firstLine="560" w:firstLineChars="200"/>
        <w:rPr>
          <w:rFonts w:ascii="Times New Roman" w:hAnsi="Times New Roman"/>
          <w:sz w:val="28"/>
          <w:szCs w:val="28"/>
        </w:rPr>
      </w:pPr>
      <w:r>
        <w:rPr>
          <w:rFonts w:ascii="Times New Roman" w:hAnsi="Times New Roman"/>
          <w:sz w:val="28"/>
          <w:szCs w:val="28"/>
        </w:rPr>
        <w:t>E-mail:</w:t>
      </w:r>
    </w:p>
    <w:p>
      <w:pPr>
        <w:snapToGrid w:val="0"/>
        <w:ind w:firstLine="560" w:firstLineChars="200"/>
        <w:rPr>
          <w:rFonts w:ascii="Times New Roman" w:hAnsi="Times New Roman"/>
          <w:sz w:val="28"/>
          <w:szCs w:val="28"/>
        </w:rPr>
      </w:pPr>
    </w:p>
    <w:p>
      <w:pPr>
        <w:snapToGrid w:val="0"/>
        <w:ind w:firstLine="560" w:firstLineChars="200"/>
        <w:rPr>
          <w:rFonts w:ascii="Times New Roman" w:hAnsi="Times New Roman"/>
          <w:sz w:val="28"/>
          <w:szCs w:val="28"/>
        </w:rPr>
      </w:pPr>
    </w:p>
    <w:p>
      <w:pPr>
        <w:snapToGrid w:val="0"/>
        <w:ind w:firstLine="560" w:firstLineChars="200"/>
        <w:rPr>
          <w:rFonts w:ascii="Times New Roman" w:hAnsi="Times New Roman"/>
          <w:sz w:val="28"/>
          <w:szCs w:val="28"/>
        </w:rPr>
      </w:pPr>
    </w:p>
    <w:p>
      <w:pPr>
        <w:snapToGrid w:val="0"/>
        <w:rPr>
          <w:rFonts w:ascii="Times New Roman" w:hAnsi="Times New Roman"/>
          <w:sz w:val="28"/>
          <w:szCs w:val="28"/>
        </w:rPr>
      </w:pPr>
    </w:p>
    <w:p>
      <w:pPr>
        <w:snapToGrid w:val="0"/>
        <w:ind w:firstLine="840" w:firstLineChars="300"/>
        <w:jc w:val="center"/>
        <w:rPr>
          <w:rFonts w:ascii="Times New Roman" w:hAnsi="Times New Roman"/>
          <w:sz w:val="28"/>
          <w:szCs w:val="28"/>
        </w:rPr>
      </w:pPr>
      <w:r>
        <w:rPr>
          <w:rFonts w:ascii="Times New Roman" w:hAnsi="Times New Roman"/>
          <w:sz w:val="28"/>
          <w:szCs w:val="28"/>
        </w:rPr>
        <w:t xml:space="preserve">         申请单位名称（公章）</w:t>
      </w:r>
    </w:p>
    <w:p>
      <w:pPr>
        <w:snapToGrid w:val="0"/>
        <w:ind w:firstLine="840" w:firstLineChars="300"/>
        <w:jc w:val="center"/>
        <w:rPr>
          <w:rFonts w:ascii="Times New Roman" w:hAnsi="Times New Roman"/>
          <w:sz w:val="28"/>
          <w:szCs w:val="28"/>
        </w:rPr>
      </w:pPr>
    </w:p>
    <w:p>
      <w:pPr>
        <w:snapToGrid w:val="0"/>
        <w:ind w:firstLine="840" w:firstLineChars="300"/>
        <w:jc w:val="center"/>
        <w:rPr>
          <w:rFonts w:ascii="Times New Roman" w:hAnsi="Times New Roman"/>
          <w:sz w:val="28"/>
          <w:szCs w:val="28"/>
        </w:rPr>
      </w:pPr>
      <w:r>
        <w:rPr>
          <w:rFonts w:ascii="Times New Roman" w:hAnsi="Times New Roman"/>
          <w:sz w:val="28"/>
          <w:szCs w:val="28"/>
        </w:rPr>
        <w:t xml:space="preserve">                 企业法定代表人（签名或盖章）</w:t>
      </w:r>
    </w:p>
    <w:p>
      <w:pPr>
        <w:snapToGrid w:val="0"/>
        <w:ind w:firstLine="840" w:firstLineChars="300"/>
        <w:jc w:val="center"/>
        <w:rPr>
          <w:rFonts w:ascii="Times New Roman" w:hAnsi="Times New Roman"/>
          <w:sz w:val="28"/>
          <w:szCs w:val="28"/>
        </w:rPr>
      </w:pPr>
    </w:p>
    <w:p>
      <w:pPr>
        <w:snapToGrid w:val="0"/>
        <w:spacing w:line="360" w:lineRule="auto"/>
        <w:rPr>
          <w:rFonts w:ascii="Times New Roman" w:hAnsi="Times New Roman"/>
          <w:sz w:val="28"/>
          <w:szCs w:val="28"/>
        </w:rPr>
      </w:pPr>
      <w:r>
        <w:rPr>
          <w:rFonts w:ascii="Times New Roman" w:hAnsi="Times New Roman"/>
          <w:spacing w:val="50"/>
          <w:sz w:val="28"/>
          <w:szCs w:val="28"/>
        </w:rPr>
        <w:t xml:space="preserve">                        </w:t>
      </w:r>
      <w:r>
        <w:rPr>
          <w:rFonts w:ascii="Times New Roman" w:hAnsi="Times New Roman"/>
          <w:sz w:val="28"/>
          <w:szCs w:val="28"/>
        </w:rPr>
        <w:t>年    月    日</w:t>
      </w:r>
    </w:p>
    <w:p>
      <w:pPr>
        <w:snapToGrid w:val="0"/>
        <w:spacing w:line="360" w:lineRule="auto"/>
        <w:rPr>
          <w:rFonts w:ascii="Times New Roman" w:hAnsi="Times New Roman"/>
          <w:sz w:val="28"/>
          <w:szCs w:val="28"/>
        </w:rPr>
      </w:pPr>
      <w:r>
        <w:rPr>
          <w:rFonts w:ascii="Times New Roman" w:hAnsi="Times New Roman"/>
          <w:sz w:val="28"/>
          <w:szCs w:val="28"/>
        </w:rPr>
        <w:br w:type="page"/>
      </w:r>
    </w:p>
    <w:tbl>
      <w:tblPr>
        <w:tblStyle w:val="6"/>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国别</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制造</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额定</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bl>
    <w:p>
      <w:pPr>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五</w:t>
      </w:r>
      <w:r>
        <w:rPr>
          <w:rFonts w:ascii="Times New Roman" w:hAnsi="Times New Roman"/>
          <w:b/>
          <w:kern w:val="0"/>
          <w:sz w:val="30"/>
          <w:szCs w:val="30"/>
          <w:lang w:bidi="en-US"/>
        </w:rPr>
        <w:t>：</w:t>
      </w:r>
    </w:p>
    <w:p>
      <w:pPr>
        <w:pStyle w:val="3"/>
        <w:spacing w:line="400" w:lineRule="atLeast"/>
        <w:jc w:val="center"/>
        <w:rPr>
          <w:rFonts w:ascii="Times New Roman" w:hAnsi="Times New Roman"/>
          <w:b/>
          <w:sz w:val="36"/>
          <w:szCs w:val="36"/>
        </w:rPr>
      </w:pPr>
      <w:r>
        <w:rPr>
          <w:rFonts w:ascii="Times New Roman" w:hAnsi="Times New Roman"/>
          <w:b/>
          <w:sz w:val="36"/>
          <w:szCs w:val="36"/>
        </w:rPr>
        <w:t>报 名 申 请 表</w:t>
      </w:r>
    </w:p>
    <w:p>
      <w:pPr>
        <w:pStyle w:val="3"/>
        <w:spacing w:line="400" w:lineRule="atLeast"/>
        <w:jc w:val="center"/>
        <w:rPr>
          <w:rFonts w:ascii="Times New Roman" w:hAnsi="Times New Roman"/>
          <w:b/>
          <w:sz w:val="24"/>
          <w:szCs w:val="24"/>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项目名称（标段）</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投标人全称</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法定代表人</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施工企业资质全称等级</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报名时间</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联系方法</w:t>
            </w: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单位确认</w:t>
            </w:r>
          </w:p>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（加盖单位公章）</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备注</w:t>
            </w:r>
          </w:p>
        </w:tc>
        <w:tc>
          <w:tcPr>
            <w:tcW w:w="6485" w:type="dxa"/>
            <w:vAlign w:val="center"/>
          </w:tcPr>
          <w:p>
            <w:pPr>
              <w:pStyle w:val="3"/>
              <w:spacing w:line="240" w:lineRule="auto"/>
              <w:rPr>
                <w:rFonts w:ascii="Times New Roman" w:hAnsi="Times New Roman"/>
                <w:spacing w:val="-8"/>
                <w:sz w:val="24"/>
                <w:szCs w:val="24"/>
              </w:rPr>
            </w:pPr>
          </w:p>
        </w:tc>
      </w:tr>
    </w:tbl>
    <w:p>
      <w:pPr>
        <w:pStyle w:val="3"/>
        <w:rPr>
          <w:rFonts w:ascii="Times New Roman" w:hAnsi="Times New Roman"/>
          <w:sz w:val="24"/>
          <w:szCs w:val="24"/>
        </w:rPr>
      </w:pPr>
    </w:p>
    <w:p>
      <w:pPr>
        <w:pStyle w:val="3"/>
        <w:rPr>
          <w:rFonts w:ascii="Times New Roman" w:hAnsi="Times New Roman"/>
          <w:sz w:val="24"/>
          <w:szCs w:val="24"/>
        </w:rPr>
      </w:pPr>
      <w:r>
        <w:rPr>
          <w:rFonts w:ascii="Times New Roman" w:hAnsi="Times New Roman"/>
          <w:sz w:val="24"/>
          <w:szCs w:val="24"/>
        </w:rPr>
        <w:t>注：1、符合报名条件且有意向参加投标的单位，应填写本报名申请表。注意每栏必须填写完整，单位确认栏中印章必须清晰、完整，与单位全称一致。</w:t>
      </w:r>
    </w:p>
    <w:p>
      <w:pPr>
        <w:pStyle w:val="3"/>
        <w:rPr>
          <w:rFonts w:ascii="Times New Roman" w:hAnsi="Times New Roman"/>
          <w:sz w:val="24"/>
          <w:szCs w:val="24"/>
        </w:rPr>
      </w:pPr>
      <w:r>
        <w:rPr>
          <w:rFonts w:ascii="Times New Roman" w:hAnsi="Times New Roman"/>
          <w:sz w:val="24"/>
          <w:szCs w:val="24"/>
        </w:rPr>
        <w:t>2、请拟报名单位在现场报名时携带此表原件两份，一份递交公共资源交易站，一份经公共资源交易站盖章后在领取招标文件时递交。</w:t>
      </w:r>
    </w:p>
    <w:p>
      <w:pPr>
        <w:spacing w:line="400" w:lineRule="atLeast"/>
        <w:rPr>
          <w:rFonts w:ascii="Times New Roman" w:hAnsi="Times New Roman"/>
          <w:b/>
          <w:sz w:val="24"/>
        </w:rPr>
      </w:pPr>
    </w:p>
    <w:p>
      <w:pPr>
        <w:widowControl/>
        <w:spacing w:line="400" w:lineRule="exact"/>
        <w:jc w:val="left"/>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六</w:t>
      </w:r>
      <w:r>
        <w:rPr>
          <w:rFonts w:ascii="Times New Roman" w:hAnsi="Times New Roman"/>
          <w:b/>
          <w:kern w:val="0"/>
          <w:sz w:val="30"/>
          <w:szCs w:val="30"/>
          <w:lang w:bidi="en-US"/>
        </w:rPr>
        <w:t>：</w:t>
      </w:r>
    </w:p>
    <w:p>
      <w:pPr>
        <w:jc w:val="center"/>
        <w:rPr>
          <w:rFonts w:ascii="Times New Roman" w:hAnsi="Times New Roman"/>
          <w:b/>
          <w:sz w:val="30"/>
          <w:szCs w:val="30"/>
        </w:rPr>
      </w:pPr>
    </w:p>
    <w:p>
      <w:pPr>
        <w:jc w:val="center"/>
        <w:rPr>
          <w:rFonts w:ascii="Times New Roman" w:hAnsi="Times New Roman"/>
          <w:b/>
          <w:bCs/>
          <w:kern w:val="0"/>
          <w:sz w:val="28"/>
        </w:rPr>
      </w:pPr>
      <w:r>
        <w:rPr>
          <w:rFonts w:ascii="Times New Roman" w:hAnsi="Times New Roman"/>
          <w:b/>
          <w:bCs/>
          <w:kern w:val="0"/>
          <w:sz w:val="28"/>
        </w:rPr>
        <w:t>法定代表人身份证明</w:t>
      </w:r>
    </w:p>
    <w:p>
      <w:pPr>
        <w:rPr>
          <w:rFonts w:ascii="Times New Roman" w:hAnsi="Times New Roman"/>
          <w:szCs w:val="21"/>
        </w:rPr>
      </w:pPr>
    </w:p>
    <w:p>
      <w:pPr>
        <w:rPr>
          <w:rFonts w:ascii="Times New Roman" w:hAnsi="Times New Roman"/>
          <w:szCs w:val="21"/>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jc w:val="right"/>
        <w:rPr>
          <w:szCs w:val="21"/>
        </w:rPr>
      </w:pPr>
      <w:r>
        <w:rPr>
          <w:szCs w:val="21"/>
        </w:rPr>
        <w:t xml:space="preserve">                          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440" w:lineRule="exact"/>
        <w:jc w:val="righ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00" w:lineRule="exact"/>
        <w:rPr>
          <w:rFonts w:ascii="Times New Roman" w:hAnsi="Times New Roman"/>
          <w:szCs w:val="21"/>
        </w:rPr>
      </w:pPr>
    </w:p>
    <w:p>
      <w:pPr>
        <w:spacing w:line="720" w:lineRule="auto"/>
        <w:rPr>
          <w:rFonts w:ascii="Times New Roman" w:hAnsi="Times New Roman"/>
          <w:b/>
          <w:szCs w:val="21"/>
        </w:rPr>
      </w:pPr>
    </w:p>
    <w:p>
      <w:pPr>
        <w:jc w:val="center"/>
        <w:rPr>
          <w:rFonts w:ascii="Times New Roman" w:hAnsi="Times New Roman"/>
          <w:b/>
          <w:sz w:val="30"/>
          <w:szCs w:val="30"/>
        </w:rPr>
      </w:pPr>
      <w:r>
        <w:rPr>
          <w:rFonts w:ascii="Times New Roman" w:hAnsi="Times New Roman"/>
          <w:b/>
          <w:sz w:val="30"/>
          <w:szCs w:val="30"/>
        </w:rPr>
        <w:br w:type="page"/>
      </w:r>
      <w:r>
        <w:rPr>
          <w:rFonts w:ascii="Times New Roman" w:hAnsi="Times New Roman"/>
          <w:b/>
          <w:bCs/>
          <w:kern w:val="0"/>
          <w:sz w:val="28"/>
        </w:rPr>
        <w:t>授权委托书</w:t>
      </w:r>
    </w:p>
    <w:p>
      <w:pPr>
        <w:jc w:val="center"/>
        <w:rPr>
          <w:rFonts w:ascii="Times New Roman" w:hAnsi="Times New Roman"/>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w:t>
      </w:r>
    </w:p>
    <w:p>
      <w:pPr>
        <w:topLinePunct/>
        <w:spacing w:line="440" w:lineRule="exact"/>
        <w:rPr>
          <w:szCs w:val="21"/>
        </w:rPr>
      </w:pPr>
      <w:r>
        <w:rPr>
          <w:szCs w:val="21"/>
        </w:rPr>
        <w:t>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u w:val="single"/>
        </w:rPr>
      </w:pPr>
      <w:r>
        <w:rPr>
          <w:szCs w:val="21"/>
        </w:rPr>
        <w:t>身份证号码：</w:t>
      </w:r>
      <w:r>
        <w:rPr>
          <w:szCs w:val="21"/>
          <w:u w:val="single"/>
        </w:rPr>
        <w:t xml:space="preserve">                                      </w:t>
      </w:r>
    </w:p>
    <w:p>
      <w:pPr>
        <w:spacing w:line="440" w:lineRule="exact"/>
        <w:rPr>
          <w:szCs w:val="21"/>
          <w:u w:val="single"/>
        </w:rPr>
      </w:pPr>
    </w:p>
    <w:p>
      <w:pPr>
        <w:spacing w:line="440" w:lineRule="exact"/>
        <w:rPr>
          <w:szCs w:val="21"/>
          <w:u w:val="single"/>
        </w:rPr>
      </w:pPr>
      <w:r>
        <w:rPr>
          <w:rFonts w:hint="eastAsia"/>
          <w:szCs w:val="21"/>
        </w:rPr>
        <w:t>联系电话</w:t>
      </w:r>
      <w:r>
        <w:rPr>
          <w:szCs w:val="21"/>
        </w:rPr>
        <w:t>：</w:t>
      </w:r>
      <w:r>
        <w:rPr>
          <w:szCs w:val="21"/>
          <w:u w:val="single"/>
        </w:rPr>
        <w:t xml:space="preserve">                                      </w:t>
      </w:r>
    </w:p>
    <w:p>
      <w:pPr>
        <w:spacing w:line="440" w:lineRule="exact"/>
        <w:rPr>
          <w:szCs w:val="21"/>
          <w:u w:val="single"/>
        </w:rPr>
      </w:pPr>
    </w:p>
    <w:p>
      <w:pPr>
        <w:spacing w:line="440" w:lineRule="exact"/>
        <w:rPr>
          <w:szCs w:val="21"/>
        </w:rPr>
      </w:pPr>
    </w:p>
    <w:p>
      <w:pPr>
        <w:spacing w:line="440" w:lineRule="exact"/>
        <w:rPr>
          <w:szCs w:val="21"/>
        </w:rPr>
      </w:pPr>
    </w:p>
    <w:p>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jc w:val="right"/>
        <w:rPr>
          <w:szCs w:val="21"/>
        </w:rPr>
      </w:pPr>
    </w:p>
    <w:p>
      <w:pPr>
        <w:rPr>
          <w:sz w:val="28"/>
          <w:szCs w:val="28"/>
        </w:rPr>
      </w:pPr>
    </w:p>
    <w:p/>
    <w:p/>
    <w:p>
      <w:pPr>
        <w:widowControl/>
        <w:spacing w:line="400" w:lineRule="exact"/>
        <w:jc w:val="left"/>
        <w:rPr>
          <w:rFonts w:ascii="宋体" w:hAnsi="宋体"/>
          <w:b/>
          <w:kern w:val="0"/>
          <w:sz w:val="24"/>
          <w:lang w:bidi="en-US"/>
        </w:rPr>
      </w:pPr>
      <w:r>
        <w:rPr>
          <w:rFonts w:hint="eastAsia" w:ascii="宋体" w:hAnsi="宋体"/>
          <w:b/>
          <w:kern w:val="0"/>
          <w:sz w:val="24"/>
          <w:lang w:bidi="en-US"/>
        </w:rPr>
        <w:t>附件七：</w:t>
      </w:r>
    </w:p>
    <w:p>
      <w:pPr>
        <w:widowControl/>
        <w:spacing w:line="400" w:lineRule="exact"/>
        <w:jc w:val="left"/>
        <w:rPr>
          <w:rFonts w:ascii="宋体" w:hAnsi="宋体"/>
          <w:b/>
          <w:kern w:val="0"/>
          <w:sz w:val="24"/>
          <w:lang w:bidi="en-US"/>
        </w:rPr>
      </w:pPr>
    </w:p>
    <w:p>
      <w:pPr>
        <w:spacing w:line="400" w:lineRule="exact"/>
        <w:jc w:val="center"/>
        <w:rPr>
          <w:rFonts w:ascii="宋体" w:hAnsi="宋体"/>
          <w:b/>
          <w:sz w:val="24"/>
        </w:rPr>
      </w:pPr>
      <w:r>
        <w:rPr>
          <w:rFonts w:hint="eastAsia" w:ascii="宋体" w:hAnsi="宋体"/>
          <w:b/>
          <w:sz w:val="24"/>
        </w:rPr>
        <w:t>投标人承诺书</w:t>
      </w:r>
    </w:p>
    <w:p>
      <w:pPr>
        <w:spacing w:line="400" w:lineRule="exact"/>
        <w:jc w:val="center"/>
        <w:rPr>
          <w:rFonts w:ascii="宋体" w:hAnsi="宋体"/>
          <w:b/>
          <w:sz w:val="24"/>
        </w:rPr>
      </w:pP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3240" w:firstLineChars="1350"/>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N w:val="0"/>
        <w:spacing w:line="360" w:lineRule="auto"/>
        <w:textAlignment w:val="baseline"/>
        <w:rPr>
          <w:rFonts w:ascii="宋体" w:hAnsi="宋体"/>
          <w:sz w:val="24"/>
        </w:rPr>
      </w:pPr>
    </w:p>
    <w:p>
      <w:pPr>
        <w:widowControl/>
        <w:spacing w:line="400" w:lineRule="exact"/>
        <w:jc w:val="left"/>
        <w:rPr>
          <w:rFonts w:ascii="宋体" w:hAnsi="宋体"/>
          <w:b/>
          <w:kern w:val="0"/>
          <w:sz w:val="24"/>
          <w:lang w:bidi="en-US"/>
        </w:rPr>
      </w:pPr>
    </w:p>
    <w:p>
      <w:pPr>
        <w:widowControl/>
        <w:spacing w:line="400" w:lineRule="exact"/>
        <w:jc w:val="left"/>
        <w:rPr>
          <w:rFonts w:ascii="宋体" w:hAnsi="宋体"/>
          <w:b/>
          <w:kern w:val="0"/>
          <w:sz w:val="24"/>
          <w:lang w:bidi="en-US"/>
        </w:rPr>
      </w:pPr>
      <w:r>
        <w:rPr>
          <w:rFonts w:ascii="宋体" w:hAnsi="宋体"/>
          <w:b/>
          <w:kern w:val="0"/>
          <w:sz w:val="24"/>
          <w:lang w:bidi="en-US"/>
        </w:rPr>
        <w:br w:type="page"/>
      </w:r>
      <w:r>
        <w:rPr>
          <w:rFonts w:hint="eastAsia" w:ascii="宋体" w:hAnsi="宋体"/>
          <w:b/>
          <w:kern w:val="0"/>
          <w:sz w:val="24"/>
          <w:lang w:bidi="en-US"/>
        </w:rPr>
        <w:t>附件八：</w:t>
      </w:r>
    </w:p>
    <w:p>
      <w:pPr>
        <w:spacing w:line="312" w:lineRule="auto"/>
        <w:jc w:val="center"/>
        <w:rPr>
          <w:rFonts w:ascii="宋体" w:hAnsi="宋体" w:cs="宋体"/>
          <w:b/>
          <w:kern w:val="0"/>
          <w:sz w:val="24"/>
        </w:rPr>
      </w:pPr>
      <w:r>
        <w:rPr>
          <w:rFonts w:hint="eastAsia" w:ascii="宋体" w:hAnsi="宋体" w:cs="宋体"/>
          <w:b/>
          <w:kern w:val="0"/>
          <w:sz w:val="24"/>
        </w:rPr>
        <w:t xml:space="preserve">江苏省建筑市场监管与诚信信息一体化平台中动态监管不合格资质查询合格承诺书 </w:t>
      </w:r>
    </w:p>
    <w:p>
      <w:pPr>
        <w:spacing w:line="312" w:lineRule="auto"/>
        <w:ind w:firstLine="470" w:firstLineChars="196"/>
        <w:jc w:val="left"/>
        <w:rPr>
          <w:rFonts w:ascii="宋体" w:hAnsi="宋体"/>
          <w:sz w:val="24"/>
        </w:rPr>
      </w:pPr>
      <w:r>
        <w:rPr>
          <w:rFonts w:hint="eastAsia" w:ascii="宋体" w:hAnsi="宋体"/>
          <w:sz w:val="24"/>
        </w:rPr>
        <w:t>本公司承诺,</w:t>
      </w:r>
      <w:r>
        <w:rPr>
          <w:rFonts w:hint="eastAsia" w:ascii="宋体" w:hAnsi="宋体" w:cs="宋体"/>
          <w:kern w:val="0"/>
          <w:sz w:val="24"/>
        </w:rPr>
        <w:t xml:space="preserve"> 在江苏省建筑市场监管与诚信信息一体化平台中，</w:t>
      </w:r>
      <w:r>
        <w:rPr>
          <w:rFonts w:hint="eastAsia" w:ascii="宋体" w:hAnsi="宋体"/>
          <w:sz w:val="24"/>
        </w:rPr>
        <w:t>对于本次招标公告中要求的企业资质，</w:t>
      </w:r>
      <w:r>
        <w:rPr>
          <w:rFonts w:hint="eastAsia" w:ascii="宋体" w:hAnsi="宋体" w:cs="宋体"/>
          <w:kern w:val="0"/>
          <w:sz w:val="24"/>
        </w:rPr>
        <w:t>动态监管不合格资质查询中要求均为合格</w:t>
      </w:r>
      <w:r>
        <w:rPr>
          <w:rFonts w:hint="eastAsia" w:ascii="宋体" w:hAnsi="宋体"/>
          <w:sz w:val="24"/>
        </w:rPr>
        <w:t>。若不能履行以上承诺，将无条件接受建设单位相关处罚。</w:t>
      </w:r>
    </w:p>
    <w:p>
      <w:pPr>
        <w:spacing w:line="312" w:lineRule="auto"/>
        <w:ind w:firstLine="480" w:firstLineChars="200"/>
        <w:rPr>
          <w:rFonts w:ascii="宋体" w:hAnsi="宋体"/>
          <w:sz w:val="24"/>
        </w:rPr>
      </w:pPr>
    </w:p>
    <w:p>
      <w:pPr>
        <w:spacing w:line="312" w:lineRule="auto"/>
        <w:jc w:val="center"/>
        <w:rPr>
          <w:rFonts w:ascii="宋体" w:hAnsi="宋体"/>
          <w:sz w:val="24"/>
        </w:rPr>
      </w:pPr>
      <w:r>
        <w:rPr>
          <w:rFonts w:hint="eastAsia" w:ascii="宋体" w:hAnsi="宋体"/>
          <w:sz w:val="24"/>
        </w:rPr>
        <w:t>投标单位：</w:t>
      </w:r>
    </w:p>
    <w:p>
      <w:pPr>
        <w:spacing w:line="312" w:lineRule="auto"/>
        <w:jc w:val="center"/>
        <w:rPr>
          <w:rFonts w:ascii="宋体" w:hAnsi="宋体"/>
          <w:sz w:val="24"/>
        </w:rPr>
      </w:pPr>
      <w:r>
        <w:rPr>
          <w:rFonts w:hint="eastAsia" w:ascii="宋体" w:hAnsi="宋体"/>
          <w:sz w:val="24"/>
        </w:rPr>
        <w:t xml:space="preserve"> 法定代表人：</w:t>
      </w:r>
    </w:p>
    <w:p>
      <w:pPr>
        <w:widowControl/>
        <w:shd w:val="clear" w:color="auto" w:fill="FFFFFF"/>
        <w:spacing w:before="100" w:beforeAutospacing="1" w:after="100" w:afterAutospacing="1" w:line="312" w:lineRule="auto"/>
        <w:ind w:firstLine="480" w:firstLineChars="200"/>
        <w:jc w:val="right"/>
        <w:rPr>
          <w:rFonts w:ascii="宋体" w:hAnsi="宋体" w:cs="宋体"/>
          <w:kern w:val="0"/>
          <w:sz w:val="24"/>
        </w:rPr>
      </w:pPr>
      <w:r>
        <w:rPr>
          <w:rFonts w:hint="eastAsia" w:ascii="宋体" w:hAnsi="宋体" w:cs="宋体"/>
          <w:kern w:val="0"/>
          <w:sz w:val="24"/>
        </w:rPr>
        <w:t xml:space="preserve">                                日期：</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ZjYjkwOWQ5ZWYyMzJjZmVmZjU5Njc1M2M1ODIifQ=="/>
  </w:docVars>
  <w:rsids>
    <w:rsidRoot w:val="00172A27"/>
    <w:rsid w:val="00022A46"/>
    <w:rsid w:val="00120F90"/>
    <w:rsid w:val="00162A5A"/>
    <w:rsid w:val="00172A27"/>
    <w:rsid w:val="001A1B7F"/>
    <w:rsid w:val="001A3356"/>
    <w:rsid w:val="001E08B8"/>
    <w:rsid w:val="00213B99"/>
    <w:rsid w:val="002173C0"/>
    <w:rsid w:val="00220F2F"/>
    <w:rsid w:val="002A4444"/>
    <w:rsid w:val="00324432"/>
    <w:rsid w:val="00354664"/>
    <w:rsid w:val="00366EB6"/>
    <w:rsid w:val="00373C1E"/>
    <w:rsid w:val="00483734"/>
    <w:rsid w:val="00490F74"/>
    <w:rsid w:val="004B5B5D"/>
    <w:rsid w:val="005004E3"/>
    <w:rsid w:val="00542D0F"/>
    <w:rsid w:val="005713E5"/>
    <w:rsid w:val="00577BB4"/>
    <w:rsid w:val="005F0B99"/>
    <w:rsid w:val="006D4907"/>
    <w:rsid w:val="00710F6A"/>
    <w:rsid w:val="0072739E"/>
    <w:rsid w:val="00793D79"/>
    <w:rsid w:val="008578E6"/>
    <w:rsid w:val="008B10C1"/>
    <w:rsid w:val="009616F3"/>
    <w:rsid w:val="00980ED2"/>
    <w:rsid w:val="009A1F00"/>
    <w:rsid w:val="00A213EE"/>
    <w:rsid w:val="00A30053"/>
    <w:rsid w:val="00A62C01"/>
    <w:rsid w:val="00C15F1C"/>
    <w:rsid w:val="00C950A7"/>
    <w:rsid w:val="00CA0107"/>
    <w:rsid w:val="00D9103D"/>
    <w:rsid w:val="00F80337"/>
    <w:rsid w:val="00FD51AC"/>
    <w:rsid w:val="0F8B3F97"/>
    <w:rsid w:val="0F917454"/>
    <w:rsid w:val="14CB719C"/>
    <w:rsid w:val="16F43FFD"/>
    <w:rsid w:val="242E5133"/>
    <w:rsid w:val="286D6FF3"/>
    <w:rsid w:val="31261D83"/>
    <w:rsid w:val="34021CCA"/>
    <w:rsid w:val="3CE04AD3"/>
    <w:rsid w:val="502F69CB"/>
    <w:rsid w:val="554E2297"/>
    <w:rsid w:val="6133194F"/>
    <w:rsid w:val="69635D09"/>
    <w:rsid w:val="6DD234CA"/>
    <w:rsid w:val="76F420D1"/>
    <w:rsid w:val="793F061E"/>
    <w:rsid w:val="7D777FC4"/>
    <w:rsid w:val="7DA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Plain Text"/>
    <w:basedOn w:val="1"/>
    <w:qFormat/>
    <w:uiPriority w:val="0"/>
    <w:pPr>
      <w:snapToGrid w:val="0"/>
      <w:spacing w:line="360" w:lineRule="auto"/>
    </w:pPr>
    <w:rPr>
      <w:rFonts w:ascii="宋体" w:hAnsi="宋体"/>
      <w:szCs w:val="20"/>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paragraph" w:styleId="10">
    <w:name w:val="No Spacing"/>
    <w:basedOn w:val="1"/>
    <w:qFormat/>
    <w:uiPriority w:val="0"/>
    <w:pPr>
      <w:widowControl/>
      <w:jc w:val="left"/>
    </w:pPr>
    <w:rPr>
      <w:kern w:val="0"/>
      <w:sz w:val="22"/>
      <w:szCs w:val="22"/>
      <w:lang w:eastAsia="en-US" w:bidi="en-US"/>
    </w:rPr>
  </w:style>
  <w:style w:type="paragraph" w:customStyle="1" w:styleId="11">
    <w:name w:val="No Spacing1"/>
    <w:basedOn w:val="1"/>
    <w:qFormat/>
    <w:uiPriority w:val="0"/>
    <w:pPr>
      <w:widowControl/>
      <w:jc w:val="left"/>
    </w:pPr>
    <w:rPr>
      <w:kern w:val="0"/>
      <w:sz w:val="22"/>
      <w:szCs w:val="22"/>
      <w:lang w:eastAsia="en-US"/>
    </w:rPr>
  </w:style>
  <w:style w:type="paragraph" w:customStyle="1" w:styleId="12">
    <w:name w:val="无间隔1"/>
    <w:basedOn w:val="1"/>
    <w:qFormat/>
    <w:uiPriority w:val="0"/>
    <w:pPr>
      <w:widowControl/>
      <w:jc w:val="left"/>
    </w:pPr>
    <w:rPr>
      <w:kern w:val="0"/>
      <w:sz w:val="22"/>
      <w:szCs w:val="22"/>
      <w:lang w:eastAsia="en-US" w:bidi="en-US"/>
    </w:rPr>
  </w:style>
  <w:style w:type="character" w:customStyle="1" w:styleId="13">
    <w:name w:val="页眉 字符"/>
    <w:basedOn w:val="7"/>
    <w:link w:val="5"/>
    <w:qFormat/>
    <w:uiPriority w:val="0"/>
    <w:rPr>
      <w:rFonts w:ascii="Calibri" w:hAnsi="Calibri"/>
      <w:kern w:val="2"/>
      <w:sz w:val="18"/>
      <w:szCs w:val="18"/>
    </w:rPr>
  </w:style>
  <w:style w:type="character" w:customStyle="1" w:styleId="14">
    <w:name w:val="页脚 字符"/>
    <w:basedOn w:val="7"/>
    <w:link w:val="4"/>
    <w:uiPriority w:val="0"/>
    <w:rPr>
      <w:rFonts w:ascii="Calibri" w:hAnsi="Calibri"/>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8218</Words>
  <Characters>8572</Characters>
  <Lines>74</Lines>
  <Paragraphs>20</Paragraphs>
  <TotalTime>600</TotalTime>
  <ScaleCrop>false</ScaleCrop>
  <LinksUpToDate>false</LinksUpToDate>
  <CharactersWithSpaces>9936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2018-10-11T12:44:00Z</dcterms:created>
  <dc:creator>user</dc:creator>
  <cp:lastModifiedBy>这里是菜菜</cp:lastModifiedBy>
  <cp:lastPrinted>2019-07-17T02:33:00Z</cp:lastPrinted>
  <dcterms:modified xsi:type="dcterms:W3CDTF">2023-07-07T07:17:37Z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1B9BC7BBE0FB439F9F247D02D852F1E5_13</vt:lpwstr>
  </property>
</Properties>
</file>