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cs="宋体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cs="宋体" w:asciiTheme="minorEastAsia" w:hAnsiTheme="minorEastAsia" w:eastAsiaTheme="minorEastAsia"/>
          <w:sz w:val="24"/>
        </w:rPr>
        <w:t>附件1：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年    月     日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>
      <w:pPr>
        <w:spacing w:line="360" w:lineRule="auto"/>
        <w:ind w:right="48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>
      <w:pPr>
        <w:spacing w:line="360" w:lineRule="auto"/>
        <w:ind w:right="480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常州市春秋淹城建设投资有限公司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常州市春秋淹城建设投资有限公司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 w:eastAsiaTheme="minorEastAsia"/>
          <w:b/>
          <w:bCs/>
          <w:sz w:val="24"/>
          <w:u w:val="single"/>
        </w:rPr>
        <w:t xml:space="preserve">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109F5629"/>
    <w:rsid w:val="109F5629"/>
    <w:rsid w:val="19A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2023-10-16T01:48:00Z</dcterms:created>
  <dc:creator>这里是菜菜</dc:creator>
  <cp:lastModifiedBy>这里是菜菜</cp:lastModifiedBy>
  <dcterms:modified xsi:type="dcterms:W3CDTF">2023-10-16T01:58:32Z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1B5687432FF4471A8E7E293F4C24C117_13</vt:lpwstr>
  </property>
</Properties>
</file>