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ind w:right="-21" w:rightChars="-10"/>
        <w:jc w:val="left"/>
        <w:rPr>
          <w:rFonts w:ascii="Times New Roman" w:hAnsi="Times New Roman"/>
          <w:b/>
          <w:kern w:val="0"/>
          <w:sz w:val="30"/>
          <w:szCs w:val="30"/>
          <w:lang w:bidi="en-US"/>
        </w:rPr>
      </w:pPr>
      <w:r>
        <w:rPr>
          <w:rFonts w:ascii="Times New Roman" w:hAnsi="Times New Roman"/>
          <w:b/>
          <w:bCs/>
          <w:color w:val="000000"/>
          <w:sz w:val="36"/>
          <w:szCs w:val="36"/>
        </w:rPr>
        <w:t xml:space="preserve"> </w:t>
      </w:r>
      <w:r>
        <w:rPr>
          <w:rFonts w:ascii="Times New Roman" w:hAnsi="Times New Roman"/>
          <w:b/>
          <w:kern w:val="0"/>
          <w:sz w:val="30"/>
          <w:szCs w:val="30"/>
          <w:lang w:bidi="en-US"/>
        </w:rPr>
        <w:t>附件</w:t>
      </w:r>
      <w:r>
        <w:rPr>
          <w:rFonts w:hint="eastAsia" w:ascii="Times New Roman" w:hAnsi="Times New Roman"/>
          <w:b/>
          <w:kern w:val="0"/>
          <w:sz w:val="30"/>
          <w:szCs w:val="30"/>
          <w:lang w:bidi="en-US"/>
        </w:rPr>
        <w:t>一</w:t>
      </w:r>
      <w:r>
        <w:rPr>
          <w:rFonts w:ascii="Times New Roman" w:hAnsi="Times New Roman"/>
          <w:b/>
          <w:kern w:val="0"/>
          <w:sz w:val="30"/>
          <w:szCs w:val="30"/>
          <w:lang w:bidi="en-US"/>
        </w:rPr>
        <w:t>：</w:t>
      </w:r>
    </w:p>
    <w:p>
      <w:pPr>
        <w:keepNext/>
        <w:keepLines/>
        <w:spacing w:after="312" w:afterLines="100" w:line="460" w:lineRule="exact"/>
        <w:ind w:right="-21" w:rightChars="-10"/>
        <w:jc w:val="center"/>
        <w:outlineLvl w:val="2"/>
        <w:rPr>
          <w:rFonts w:ascii="Times New Roman" w:hAnsi="Times New Roman"/>
          <w:b/>
          <w:bCs/>
          <w:snapToGrid w:val="0"/>
          <w:sz w:val="36"/>
          <w:szCs w:val="36"/>
          <w:highlight w:val="white"/>
        </w:rPr>
      </w:pPr>
      <w:r>
        <w:rPr>
          <w:rFonts w:ascii="Times New Roman" w:hAnsi="Times New Roman"/>
          <w:b/>
          <w:bCs/>
          <w:sz w:val="36"/>
          <w:szCs w:val="36"/>
        </w:rPr>
        <w:t>资格审查办法</w:t>
      </w:r>
    </w:p>
    <w:p>
      <w:pPr>
        <w:spacing w:line="440" w:lineRule="exact"/>
        <w:ind w:right="-21" w:rightChars="-10"/>
        <w:rPr>
          <w:rFonts w:ascii="Times New Roman" w:hAnsi="Times New Roman"/>
          <w:kern w:val="0"/>
          <w:sz w:val="24"/>
        </w:rPr>
      </w:pPr>
      <w:r>
        <w:rPr>
          <w:rFonts w:hint="eastAsia" w:ascii="Times New Roman" w:hAnsi="Times New Roman"/>
          <w:kern w:val="0"/>
          <w:sz w:val="24"/>
        </w:rPr>
        <w:t>一、本工程采用资格后审对投标人进行资格审查。</w:t>
      </w:r>
    </w:p>
    <w:p>
      <w:pPr>
        <w:widowControl/>
        <w:spacing w:line="360" w:lineRule="auto"/>
        <w:ind w:right="-21" w:rightChars="-10"/>
        <w:jc w:val="left"/>
        <w:rPr>
          <w:rFonts w:ascii="Times New Roman" w:hAnsi="Times New Roman"/>
          <w:bCs/>
          <w:kern w:val="0"/>
          <w:sz w:val="24"/>
          <w:lang w:bidi="en-US"/>
        </w:rPr>
      </w:pPr>
      <w:r>
        <w:rPr>
          <w:rFonts w:hint="eastAsia" w:ascii="Times New Roman" w:hAnsi="Times New Roman"/>
          <w:bCs/>
          <w:kern w:val="0"/>
          <w:sz w:val="24"/>
          <w:lang w:bidi="en-US"/>
        </w:rPr>
        <w:t>二、本工程资格审查合格条件：</w:t>
      </w:r>
    </w:p>
    <w:p>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（一）投标人资格审查合格条件：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1.具</w:t>
      </w:r>
      <w:r>
        <w:rPr>
          <w:rFonts w:ascii="Times New Roman" w:hAnsi="Times New Roman"/>
          <w:color w:val="000000"/>
          <w:kern w:val="0"/>
          <w:sz w:val="24"/>
        </w:rPr>
        <w:t>有独立订立合同的能力；</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2.企业的资质类别、等级和项目负责人注册专业、资格等级符合国家有关规定；</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w:t>
      </w:r>
      <w:r>
        <w:rPr>
          <w:rFonts w:ascii="Times New Roman" w:hAnsi="Times New Roman"/>
          <w:color w:val="000000"/>
          <w:kern w:val="0"/>
          <w:sz w:val="24"/>
        </w:rPr>
        <w:t>以联合体形式投标的，联合体的资格（资质）条件必须符合</w:t>
      </w:r>
      <w:r>
        <w:rPr>
          <w:rFonts w:hint="eastAsia" w:ascii="Times New Roman" w:hAnsi="Times New Roman"/>
          <w:color w:val="000000"/>
          <w:kern w:val="0"/>
          <w:sz w:val="24"/>
        </w:rPr>
        <w:t>资格审查文件或招标文件</w:t>
      </w:r>
      <w:r>
        <w:rPr>
          <w:rFonts w:ascii="Times New Roman" w:hAnsi="Times New Roman"/>
          <w:color w:val="000000"/>
          <w:kern w:val="0"/>
          <w:sz w:val="24"/>
        </w:rPr>
        <w:t>要求，并附有共同投标协议</w:t>
      </w:r>
      <w:r>
        <w:rPr>
          <w:rFonts w:hint="eastAsia" w:ascii="Times New Roman" w:hAnsi="Times New Roman"/>
          <w:color w:val="000000"/>
          <w:kern w:val="0"/>
          <w:sz w:val="24"/>
        </w:rPr>
        <w:t>；</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4.企业具备安全生产条件，并取得安全生产许可证（相关规定不作要求的除外）；</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5.投标文件中的资格审查资料没有失真或者弄虚作假；</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6.投标人不得存在下列情形之一：</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（1）与招标人存在利害关系可能影响招标公正性的；</w:t>
      </w:r>
      <w:bookmarkStart w:id="2" w:name="_GoBack"/>
      <w:bookmarkEnd w:id="2"/>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（2）单位负责人为同一人或者存在控股、管理关系的不同单位；</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（3）处于被责令停业、财产被接管、冻结和破产状态，以及投标资格被取消或者被暂停且在暂停期内；</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（4）因拖欠工人工资或者因发生质量安全事故被有关部门限制在招标项目所在地承接工程；</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（5）投标人近3年内有行贿犯罪行为且被记录，或者法定代表人有行贿犯罪记录且自记录之日起未超过5年的。</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7.投标人在招投标活动中存在失信行为在“江苏省建设工程招标网”“武进区公共资源交易平台”等媒介上公示且在公示期限内的，本项目的招标人拒绝其投标。</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8.投标人在投标文件递交截止时间当日，对于本次招标文件中要求的企业资质，投标人的建筑业企业资质动态监管结果均不得处于不合格状态。</w:t>
      </w:r>
    </w:p>
    <w:p>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（二）</w:t>
      </w:r>
      <w:r>
        <w:rPr>
          <w:rFonts w:ascii="Times New Roman" w:hAnsi="Times New Roman"/>
          <w:kern w:val="0"/>
          <w:sz w:val="24"/>
        </w:rPr>
        <w:t>项目负责人</w:t>
      </w:r>
      <w:r>
        <w:rPr>
          <w:rFonts w:hint="eastAsia" w:ascii="Times New Roman" w:hAnsi="Times New Roman"/>
          <w:kern w:val="0"/>
          <w:sz w:val="24"/>
        </w:rPr>
        <w:t>资格审查合格</w:t>
      </w:r>
      <w:r>
        <w:rPr>
          <w:rFonts w:ascii="Times New Roman" w:hAnsi="Times New Roman"/>
          <w:kern w:val="0"/>
          <w:sz w:val="24"/>
        </w:rPr>
        <w:t>条件：</w:t>
      </w:r>
    </w:p>
    <w:p>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1.项目负责人不得同时在两个或者两个以上单位受聘或者执业</w:t>
      </w:r>
      <w:r>
        <w:rPr>
          <w:rFonts w:hint="eastAsia" w:ascii="Times New Roman" w:hAnsi="Times New Roman"/>
          <w:color w:val="000000"/>
          <w:kern w:val="0"/>
          <w:sz w:val="24"/>
        </w:rPr>
        <w:t>：</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①同时在两个及以上单位签订劳动合同或交纳社会保险；</w:t>
      </w:r>
      <w:r>
        <w:rPr>
          <w:rFonts w:ascii="Times New Roman" w:hAnsi="Times New Roman"/>
          <w:color w:val="000000"/>
          <w:kern w:val="0"/>
          <w:sz w:val="24"/>
        </w:rPr>
        <w:t xml:space="preserve"> </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②将本人执（职）业资格证书同时注册在两个及以上单位。</w:t>
      </w:r>
    </w:p>
    <w:p>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项目负责人无在建工程指项目负责人不得同时在其他建设工程项目中担任关键岗位人员、不在本项目兼任本项目的其它岗位。</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w:t>
      </w:r>
      <w:r>
        <w:rPr>
          <w:rFonts w:ascii="Times New Roman" w:hAnsi="Times New Roman"/>
          <w:color w:val="000000"/>
          <w:kern w:val="0"/>
          <w:sz w:val="24"/>
        </w:rPr>
        <w:t>项目负责人无行贿犯罪行为记录；或者有行贿犯罪行为记录，但自记录之日起已超过 5 年的。</w:t>
      </w:r>
    </w:p>
    <w:p>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5</w:t>
      </w:r>
      <w:r>
        <w:rPr>
          <w:rFonts w:ascii="Times New Roman" w:hAnsi="Times New Roman"/>
          <w:b/>
          <w:bCs/>
          <w:color w:val="000000"/>
          <w:kern w:val="0"/>
          <w:sz w:val="24"/>
        </w:rPr>
        <w:t>.</w:t>
      </w:r>
      <w:r>
        <w:rPr>
          <w:rFonts w:hint="eastAsia" w:ascii="Times New Roman" w:hAnsi="Times New Roman"/>
          <w:b/>
          <w:bCs/>
          <w:color w:val="000000"/>
          <w:kern w:val="0"/>
          <w:sz w:val="24"/>
        </w:rPr>
        <w:t>如提供的项目负责人为一级建造师，必须符合《住房和城乡建设部办公厅关于全面实行一级建造师电子注册证书的通知》（建市办【2021】40号）文件的要求。</w:t>
      </w:r>
    </w:p>
    <w:p>
      <w:pPr>
        <w:spacing w:line="440" w:lineRule="exact"/>
        <w:ind w:right="-21" w:rightChars="-10" w:firstLine="482" w:firstLineChars="200"/>
        <w:rPr>
          <w:rFonts w:hint="eastAsia" w:ascii="Times New Roman" w:hAnsi="Times New Roman"/>
          <w:b/>
          <w:bCs/>
          <w:color w:val="000000"/>
          <w:kern w:val="0"/>
          <w:sz w:val="24"/>
        </w:rPr>
      </w:pPr>
      <w:r>
        <w:rPr>
          <w:rFonts w:ascii="Times New Roman" w:hAnsi="Times New Roman"/>
          <w:b/>
          <w:bCs/>
          <w:color w:val="000000"/>
          <w:kern w:val="0"/>
          <w:sz w:val="24"/>
        </w:rPr>
        <w:t>6.</w:t>
      </w:r>
      <w:r>
        <w:rPr>
          <w:rFonts w:hint="eastAsia" w:ascii="Times New Roman" w:hAnsi="Times New Roman"/>
          <w:b/>
          <w:bCs/>
          <w:color w:val="000000"/>
          <w:kern w:val="0"/>
          <w:sz w:val="24"/>
        </w:rPr>
        <w:t xml:space="preserve"> 拟派出人员中必须有一人具有下井作业证或潜水作业证或有限空间作业证等类似证书。</w:t>
      </w:r>
    </w:p>
    <w:p>
      <w:pPr>
        <w:widowControl/>
        <w:spacing w:line="360" w:lineRule="auto"/>
        <w:ind w:right="-21" w:rightChars="-10"/>
        <w:jc w:val="left"/>
        <w:rPr>
          <w:rFonts w:ascii="Times New Roman" w:hAnsi="Times New Roman"/>
          <w:bCs/>
          <w:kern w:val="0"/>
          <w:sz w:val="24"/>
          <w:lang w:bidi="en-US"/>
        </w:rPr>
      </w:pPr>
      <w:r>
        <w:rPr>
          <w:rFonts w:ascii="Times New Roman" w:hAnsi="Times New Roman"/>
          <w:bCs/>
          <w:kern w:val="0"/>
          <w:sz w:val="24"/>
          <w:lang w:bidi="en-US"/>
        </w:rPr>
        <w:t>三、由招标人委托的评标委员会实施对投标人的资格审查。</w:t>
      </w:r>
    </w:p>
    <w:p>
      <w:pPr>
        <w:widowControl/>
        <w:spacing w:line="360" w:lineRule="auto"/>
        <w:ind w:right="-21" w:rightChars="-10"/>
        <w:jc w:val="left"/>
        <w:rPr>
          <w:rFonts w:ascii="Times New Roman" w:hAnsi="Times New Roman"/>
          <w:kern w:val="0"/>
          <w:sz w:val="24"/>
          <w:lang w:bidi="en-US"/>
        </w:rPr>
      </w:pPr>
      <w:r>
        <w:rPr>
          <w:rFonts w:ascii="Times New Roman" w:hAnsi="Times New Roman"/>
          <w:b/>
          <w:kern w:val="0"/>
          <w:sz w:val="24"/>
          <w:lang w:bidi="en-US"/>
        </w:rPr>
        <w:t>四、资格后审需携带并递交的资料：</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w:t>
      </w:r>
      <w:r>
        <w:rPr>
          <w:rFonts w:hint="eastAsia" w:ascii="Times New Roman" w:hAnsi="Times New Roman"/>
          <w:kern w:val="0"/>
          <w:sz w:val="24"/>
        </w:rPr>
        <w:t>202</w:t>
      </w:r>
      <w:r>
        <w:rPr>
          <w:rFonts w:hint="eastAsia" w:ascii="Times New Roman" w:hAnsi="Times New Roman"/>
          <w:kern w:val="0"/>
          <w:sz w:val="24"/>
          <w:lang w:val="en-US" w:eastAsia="zh-CN"/>
        </w:rPr>
        <w:t>4</w:t>
      </w:r>
      <w:r>
        <w:rPr>
          <w:rFonts w:hint="eastAsia" w:ascii="Times New Roman" w:hAnsi="Times New Roman"/>
          <w:kern w:val="0"/>
          <w:sz w:val="24"/>
        </w:rPr>
        <w:t>年</w:t>
      </w:r>
      <w:r>
        <w:rPr>
          <w:rFonts w:hint="eastAsia" w:ascii="Times New Roman" w:hAnsi="Times New Roman"/>
          <w:kern w:val="0"/>
          <w:sz w:val="24"/>
          <w:lang w:val="en-US" w:eastAsia="zh-CN"/>
        </w:rPr>
        <w:t>4</w:t>
      </w:r>
      <w:r>
        <w:rPr>
          <w:rFonts w:hint="eastAsia" w:ascii="Times New Roman" w:hAnsi="Times New Roman"/>
          <w:kern w:val="0"/>
          <w:sz w:val="24"/>
        </w:rPr>
        <w:t>月至202</w:t>
      </w:r>
      <w:r>
        <w:rPr>
          <w:rFonts w:hint="eastAsia" w:ascii="Times New Roman" w:hAnsi="Times New Roman"/>
          <w:kern w:val="0"/>
          <w:sz w:val="24"/>
          <w:lang w:val="en-US" w:eastAsia="zh-CN"/>
        </w:rPr>
        <w:t>4</w:t>
      </w:r>
      <w:r>
        <w:rPr>
          <w:rFonts w:hint="eastAsia" w:ascii="Times New Roman" w:hAnsi="Times New Roman"/>
          <w:kern w:val="0"/>
          <w:sz w:val="24"/>
        </w:rPr>
        <w:t>年</w:t>
      </w:r>
      <w:r>
        <w:rPr>
          <w:rFonts w:hint="eastAsia" w:ascii="Times New Roman" w:hAnsi="Times New Roman"/>
          <w:kern w:val="0"/>
          <w:sz w:val="24"/>
          <w:lang w:val="en-US" w:eastAsia="zh-CN"/>
        </w:rPr>
        <w:t>6</w:t>
      </w:r>
      <w:r>
        <w:rPr>
          <w:rFonts w:hint="eastAsia" w:ascii="Times New Roman" w:hAnsi="Times New Roman"/>
          <w:kern w:val="0"/>
          <w:sz w:val="24"/>
        </w:rPr>
        <w:t>月</w:t>
      </w:r>
      <w:r>
        <w:rPr>
          <w:rFonts w:hint="eastAsia" w:ascii="Times New Roman" w:hAnsi="Times New Roman"/>
          <w:color w:val="000000"/>
          <w:kern w:val="0"/>
          <w:sz w:val="24"/>
        </w:rPr>
        <w:t>，如注册建造师、被委托人（如有）是退休人员，则只需提供退休证明和聘用合同复印件加盖公章。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pPr>
        <w:pStyle w:val="15"/>
        <w:numPr>
          <w:ilvl w:val="0"/>
          <w:numId w:val="1"/>
        </w:numPr>
        <w:spacing w:line="440" w:lineRule="exact"/>
        <w:ind w:right="-21" w:rightChars="-10" w:firstLineChars="0"/>
        <w:rPr>
          <w:rFonts w:ascii="Times New Roman" w:hAnsi="Times New Roman"/>
          <w:b/>
          <w:bCs/>
          <w:color w:val="000000"/>
          <w:kern w:val="0"/>
          <w:sz w:val="24"/>
        </w:rPr>
      </w:pPr>
      <w:r>
        <w:rPr>
          <w:rFonts w:hint="eastAsia" w:ascii="Times New Roman" w:hAnsi="Times New Roman"/>
          <w:b/>
          <w:bCs/>
          <w:color w:val="000000"/>
          <w:kern w:val="0"/>
          <w:sz w:val="24"/>
        </w:rPr>
        <w:t>（</w:t>
      </w:r>
      <w:r>
        <w:rPr>
          <w:rFonts w:ascii="Times New Roman" w:hAnsi="Times New Roman"/>
          <w:b/>
          <w:bCs/>
          <w:color w:val="000000"/>
          <w:kern w:val="0"/>
          <w:sz w:val="24"/>
        </w:rPr>
        <w:t>9</w:t>
      </w:r>
      <w:r>
        <w:rPr>
          <w:rFonts w:hint="eastAsia" w:ascii="Times New Roman" w:hAnsi="Times New Roman"/>
          <w:b/>
          <w:bCs/>
          <w:color w:val="000000"/>
          <w:kern w:val="0"/>
          <w:sz w:val="24"/>
        </w:rPr>
        <w:t>）拟派出人员中必须有一人具有下井作业证或潜水作业证或有限空间作业证等类似证书原件。</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）投标人承诺书原件（详见附件打印且加盖投标单位公章、法定代表人签字或盖章）。</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）江苏省建筑市场监管与诚信信息一体化平台中动态监管不合格资质查询合格承诺书原件（详见附件）。</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12</w:t>
      </w:r>
      <w:r>
        <w:rPr>
          <w:rFonts w:hint="eastAsia" w:ascii="Times New Roman" w:hAnsi="Times New Roman"/>
          <w:color w:val="000000"/>
          <w:kern w:val="0"/>
          <w:sz w:val="24"/>
        </w:rPr>
        <w:t>）投标保证金缴款凭证。</w:t>
      </w:r>
    </w:p>
    <w:p>
      <w:pPr>
        <w:tabs>
          <w:tab w:val="left" w:pos="540"/>
          <w:tab w:val="left" w:pos="900"/>
          <w:tab w:val="left" w:pos="1080"/>
        </w:tabs>
        <w:spacing w:line="360" w:lineRule="auto"/>
        <w:ind w:right="-21" w:rightChars="-10"/>
        <w:rPr>
          <w:rFonts w:ascii="Times New Roman" w:hAnsi="Times New Roman"/>
          <w:b/>
          <w:kern w:val="0"/>
          <w:sz w:val="24"/>
        </w:rPr>
      </w:pPr>
      <w:r>
        <w:rPr>
          <w:rFonts w:ascii="Times New Roman" w:hAnsi="Times New Roman"/>
          <w:b/>
          <w:kern w:val="0"/>
          <w:sz w:val="24"/>
        </w:rPr>
        <w:t>特别提醒：</w:t>
      </w:r>
    </w:p>
    <w:p>
      <w:pPr>
        <w:tabs>
          <w:tab w:val="left" w:pos="540"/>
          <w:tab w:val="left" w:pos="900"/>
          <w:tab w:val="left" w:pos="1080"/>
        </w:tabs>
        <w:spacing w:line="360" w:lineRule="auto"/>
        <w:ind w:right="-21" w:rightChars="-10"/>
        <w:rPr>
          <w:rFonts w:ascii="Times New Roman" w:hAnsi="Times New Roman"/>
          <w:b/>
          <w:kern w:val="0"/>
          <w:sz w:val="24"/>
          <w:szCs w:val="22"/>
          <w:lang w:bidi="en-US"/>
        </w:rPr>
      </w:pPr>
      <w:r>
        <w:rPr>
          <w:rFonts w:hint="eastAsia" w:ascii="Times New Roman" w:hAnsi="Times New Roman"/>
          <w:b/>
          <w:kern w:val="0"/>
          <w:sz w:val="24"/>
          <w:lang w:bidi="en-US"/>
        </w:rPr>
        <w:t>①</w:t>
      </w:r>
      <w:r>
        <w:rPr>
          <w:rFonts w:ascii="Times New Roman" w:hAnsi="Times New Roman"/>
          <w:b/>
          <w:kern w:val="0"/>
          <w:sz w:val="24"/>
          <w:lang w:bidi="en-US"/>
        </w:rPr>
        <w:t>资格后审需携带并递交的</w:t>
      </w:r>
      <w:r>
        <w:rPr>
          <w:rFonts w:ascii="Times New Roman" w:hAnsi="Times New Roman"/>
          <w:b/>
          <w:kern w:val="0"/>
          <w:sz w:val="24"/>
        </w:rPr>
        <w:t>所有资料必须提供原件</w:t>
      </w:r>
      <w:r>
        <w:rPr>
          <w:rFonts w:ascii="Times New Roman" w:hAnsi="Times New Roman"/>
          <w:b/>
          <w:kern w:val="0"/>
          <w:sz w:val="24"/>
          <w:szCs w:val="22"/>
          <w:lang w:bidi="en-US"/>
        </w:rPr>
        <w:t>及二份复印件，复印件按所投标段每标段（一正一副）必须装订成册并每页加盖单位公章；</w:t>
      </w:r>
    </w:p>
    <w:p>
      <w:pPr>
        <w:widowControl/>
        <w:spacing w:line="360" w:lineRule="auto"/>
        <w:ind w:right="-21" w:rightChars="-10"/>
        <w:jc w:val="left"/>
        <w:rPr>
          <w:rFonts w:ascii="Times New Roman" w:hAnsi="Times New Roman"/>
          <w:b/>
          <w:kern w:val="0"/>
          <w:sz w:val="24"/>
          <w:lang w:bidi="en-US"/>
        </w:rPr>
      </w:pPr>
      <w:r>
        <w:rPr>
          <w:rFonts w:hint="eastAsia" w:ascii="Times New Roman" w:hAnsi="Times New Roman"/>
          <w:b/>
          <w:kern w:val="0"/>
          <w:sz w:val="24"/>
        </w:rPr>
        <w:t>②</w:t>
      </w:r>
      <w:r>
        <w:rPr>
          <w:rFonts w:ascii="Times New Roman" w:hAnsi="Times New Roman"/>
          <w:b/>
          <w:kern w:val="0"/>
          <w:sz w:val="24"/>
          <w:szCs w:val="22"/>
          <w:lang w:bidi="en-US"/>
        </w:rPr>
        <w:t>除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w:t>
      </w:r>
      <w:r>
        <w:rPr>
          <w:rFonts w:ascii="Times New Roman" w:hAnsi="Times New Roman"/>
          <w:b/>
          <w:kern w:val="0"/>
          <w:sz w:val="24"/>
          <w:lang w:bidi="en-US"/>
        </w:rPr>
        <w:t>所有资审资料必须在投标截止时间前一次性递交（与投标文件一同提交），投标截止时间后不再接受补充资料；</w:t>
      </w:r>
    </w:p>
    <w:p>
      <w:pPr>
        <w:tabs>
          <w:tab w:val="left" w:pos="540"/>
          <w:tab w:val="left" w:pos="900"/>
          <w:tab w:val="left" w:pos="1080"/>
        </w:tabs>
        <w:spacing w:line="360" w:lineRule="auto"/>
        <w:ind w:right="-21" w:rightChars="-10"/>
        <w:rPr>
          <w:rFonts w:ascii="Times New Roman" w:hAnsi="Times New Roman"/>
          <w:b/>
          <w:kern w:val="0"/>
          <w:sz w:val="24"/>
        </w:rPr>
      </w:pPr>
      <w:r>
        <w:rPr>
          <w:rFonts w:hint="eastAsia" w:ascii="Times New Roman" w:hAnsi="Times New Roman"/>
          <w:b/>
          <w:kern w:val="0"/>
          <w:sz w:val="24"/>
        </w:rPr>
        <w:t>③</w:t>
      </w:r>
      <w:r>
        <w:rPr>
          <w:rFonts w:ascii="Times New Roman" w:hAnsi="Times New Roman"/>
          <w:b/>
          <w:sz w:val="24"/>
        </w:rPr>
        <w:t>企业法定代表人办理招投标事宜可不提供授权委托书；</w:t>
      </w:r>
    </w:p>
    <w:p>
      <w:pPr>
        <w:widowControl/>
        <w:spacing w:line="360" w:lineRule="auto"/>
        <w:ind w:right="-21" w:rightChars="-10"/>
        <w:jc w:val="left"/>
        <w:rPr>
          <w:rFonts w:ascii="Times New Roman" w:hAnsi="Times New Roman"/>
          <w:b/>
          <w:kern w:val="0"/>
          <w:sz w:val="24"/>
          <w:lang w:bidi="en-US"/>
        </w:rPr>
      </w:pPr>
      <w:r>
        <w:rPr>
          <w:rFonts w:hint="eastAsia" w:ascii="Times New Roman" w:hAnsi="Times New Roman"/>
          <w:b/>
          <w:kern w:val="0"/>
          <w:sz w:val="24"/>
          <w:lang w:bidi="en-US"/>
        </w:rPr>
        <w:t>④</w:t>
      </w:r>
      <w:r>
        <w:rPr>
          <w:rFonts w:ascii="Times New Roman" w:hAnsi="Times New Roman"/>
          <w:b/>
          <w:kern w:val="0"/>
          <w:sz w:val="24"/>
          <w:lang w:bidi="en-US"/>
        </w:rPr>
        <w:t>在规定时间内资格审查所需各项资料如未提供或提供不全，作资格审查不合格处理，所带原件必须能完整证明公告要求事项。</w:t>
      </w:r>
    </w:p>
    <w:p>
      <w:pPr>
        <w:tabs>
          <w:tab w:val="left" w:pos="540"/>
          <w:tab w:val="left" w:pos="900"/>
          <w:tab w:val="left" w:pos="1080"/>
        </w:tabs>
        <w:spacing w:line="360" w:lineRule="auto"/>
        <w:ind w:right="-21" w:rightChars="-10"/>
        <w:rPr>
          <w:rFonts w:ascii="Times New Roman" w:hAnsi="Times New Roman"/>
          <w:b/>
          <w:kern w:val="0"/>
          <w:sz w:val="24"/>
          <w:lang w:bidi="en-US"/>
        </w:rPr>
      </w:pPr>
      <w:r>
        <w:rPr>
          <w:rFonts w:hint="eastAsia" w:ascii="Times New Roman" w:hAnsi="Times New Roman"/>
          <w:b/>
          <w:kern w:val="0"/>
          <w:sz w:val="24"/>
          <w:lang w:bidi="en-US"/>
        </w:rPr>
        <w:t>⑤</w:t>
      </w:r>
      <w:r>
        <w:rPr>
          <w:rFonts w:ascii="Times New Roman" w:hAnsi="Times New Roman"/>
          <w:b/>
          <w:kern w:val="0"/>
          <w:sz w:val="24"/>
          <w:lang w:bidi="en-US"/>
        </w:rPr>
        <w:t>投标单位的法定代表人或委托代理人必须在招标公告规定的投标截止时间准时到达开标现场并签到</w:t>
      </w:r>
      <w:r>
        <w:rPr>
          <w:rFonts w:ascii="Times New Roman" w:hAnsi="Times New Roman"/>
          <w:b/>
          <w:kern w:val="0"/>
          <w:sz w:val="24"/>
          <w:u w:val="double"/>
          <w:lang w:bidi="en-US"/>
        </w:rPr>
        <w:t>（不得请假）</w:t>
      </w:r>
      <w:r>
        <w:rPr>
          <w:rFonts w:ascii="Times New Roman" w:hAnsi="Times New Roman"/>
          <w:b/>
          <w:kern w:val="0"/>
          <w:sz w:val="24"/>
          <w:lang w:bidi="en-US"/>
        </w:rPr>
        <w:t>，同时必须携带本人第二代身份证，如不能提供有效证明或不参加资格审查的，则视自动放弃投标处理，其投标文件招标人不予受理。</w:t>
      </w:r>
    </w:p>
    <w:p>
      <w:pPr>
        <w:widowControl/>
        <w:tabs>
          <w:tab w:val="center" w:pos="5095"/>
        </w:tabs>
        <w:spacing w:line="360" w:lineRule="auto"/>
        <w:ind w:right="-21" w:rightChars="-10"/>
        <w:jc w:val="left"/>
        <w:rPr>
          <w:rFonts w:ascii="Times New Roman" w:hAnsi="Times New Roman"/>
          <w:b/>
          <w:kern w:val="0"/>
          <w:sz w:val="24"/>
          <w:lang w:bidi="en-US"/>
        </w:rPr>
      </w:pPr>
      <w:r>
        <w:rPr>
          <w:rFonts w:ascii="Times New Roman" w:hAnsi="Times New Roman"/>
          <w:kern w:val="0"/>
          <w:sz w:val="24"/>
          <w:lang w:bidi="en-US"/>
        </w:rPr>
        <w:t>五、开标（包括资格后审）时间、地点：</w:t>
      </w:r>
      <w:r>
        <w:rPr>
          <w:rFonts w:ascii="Times New Roman" w:hAnsi="Times New Roman"/>
          <w:b/>
          <w:kern w:val="0"/>
          <w:sz w:val="24"/>
          <w:lang w:bidi="en-US"/>
        </w:rPr>
        <w:tab/>
      </w:r>
    </w:p>
    <w:p>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①开标时间：</w:t>
      </w:r>
      <w:r>
        <w:rPr>
          <w:rFonts w:ascii="Times New Roman" w:hAnsi="Times New Roman"/>
          <w:kern w:val="0"/>
          <w:sz w:val="24"/>
          <w:u w:val="single"/>
          <w:lang w:bidi="en-US"/>
        </w:rPr>
        <w:t>2024</w:t>
      </w:r>
      <w:r>
        <w:rPr>
          <w:rFonts w:ascii="Times New Roman" w:hAnsi="Times New Roman"/>
          <w:kern w:val="0"/>
          <w:sz w:val="24"/>
          <w:lang w:bidi="en-US"/>
        </w:rPr>
        <w:t>年</w:t>
      </w:r>
      <w:r>
        <w:rPr>
          <w:rFonts w:hint="eastAsia" w:ascii="Times New Roman" w:hAnsi="Times New Roman"/>
          <w:kern w:val="0"/>
          <w:sz w:val="24"/>
          <w:u w:val="single"/>
          <w:lang w:val="en-US" w:eastAsia="zh-CN" w:bidi="en-US"/>
        </w:rPr>
        <w:t>07</w:t>
      </w:r>
      <w:r>
        <w:rPr>
          <w:rFonts w:ascii="Times New Roman" w:hAnsi="Times New Roman"/>
          <w:kern w:val="0"/>
          <w:sz w:val="24"/>
          <w:lang w:bidi="en-US"/>
        </w:rPr>
        <w:t>月</w:t>
      </w:r>
      <w:r>
        <w:rPr>
          <w:rFonts w:hint="eastAsia" w:ascii="Times New Roman" w:hAnsi="Times New Roman"/>
          <w:kern w:val="0"/>
          <w:sz w:val="24"/>
          <w:u w:val="single"/>
          <w:lang w:val="en-US" w:eastAsia="zh-CN" w:bidi="en-US"/>
        </w:rPr>
        <w:t>08</w:t>
      </w:r>
      <w:r>
        <w:rPr>
          <w:rFonts w:ascii="Times New Roman" w:hAnsi="Times New Roman"/>
          <w:kern w:val="0"/>
          <w:sz w:val="24"/>
          <w:lang w:bidi="en-US"/>
        </w:rPr>
        <w:t>日</w:t>
      </w:r>
      <w:r>
        <w:rPr>
          <w:rFonts w:hint="eastAsia" w:ascii="Times New Roman" w:hAnsi="Times New Roman"/>
          <w:kern w:val="0"/>
          <w:sz w:val="24"/>
          <w:u w:val="single"/>
          <w:lang w:bidi="en-US"/>
        </w:rPr>
        <w:t>14:00</w:t>
      </w:r>
      <w:r>
        <w:rPr>
          <w:rFonts w:ascii="Times New Roman" w:hAnsi="Times New Roman"/>
          <w:kern w:val="0"/>
          <w:sz w:val="24"/>
          <w:lang w:bidi="en-US"/>
        </w:rPr>
        <w:t>时（</w:t>
      </w:r>
      <w:r>
        <w:rPr>
          <w:rFonts w:hint="eastAsia" w:ascii="Times New Roman" w:hAnsi="Times New Roman"/>
          <w:kern w:val="0"/>
          <w:sz w:val="24"/>
          <w:u w:val="single"/>
          <w:lang w:bidi="en-US"/>
        </w:rPr>
        <w:t>13</w:t>
      </w:r>
      <w:r>
        <w:rPr>
          <w:rFonts w:ascii="Times New Roman" w:hAnsi="Times New Roman"/>
          <w:kern w:val="0"/>
          <w:sz w:val="24"/>
          <w:u w:val="single"/>
          <w:lang w:bidi="en-US"/>
        </w:rPr>
        <w:t>:</w:t>
      </w:r>
      <w:r>
        <w:rPr>
          <w:rFonts w:hint="eastAsia" w:ascii="Times New Roman" w:hAnsi="Times New Roman"/>
          <w:kern w:val="0"/>
          <w:sz w:val="24"/>
          <w:u w:val="single"/>
          <w:lang w:bidi="en-US"/>
        </w:rPr>
        <w:t>30</w:t>
      </w:r>
      <w:r>
        <w:rPr>
          <w:rFonts w:ascii="Times New Roman" w:hAnsi="Times New Roman"/>
          <w:kern w:val="0"/>
          <w:sz w:val="24"/>
          <w:u w:val="single"/>
          <w:lang w:bidi="en-US"/>
        </w:rPr>
        <w:t>-</w:t>
      </w:r>
      <w:r>
        <w:rPr>
          <w:rFonts w:hint="eastAsia" w:ascii="Times New Roman" w:hAnsi="Times New Roman"/>
          <w:kern w:val="0"/>
          <w:sz w:val="24"/>
          <w:u w:val="single"/>
          <w:lang w:bidi="en-US"/>
        </w:rPr>
        <w:t>14</w:t>
      </w:r>
      <w:r>
        <w:rPr>
          <w:rFonts w:ascii="Times New Roman" w:hAnsi="Times New Roman"/>
          <w:kern w:val="0"/>
          <w:sz w:val="24"/>
          <w:u w:val="single"/>
          <w:lang w:bidi="en-US"/>
        </w:rPr>
        <w:t>:</w:t>
      </w:r>
      <w:r>
        <w:rPr>
          <w:rFonts w:hint="eastAsia" w:ascii="Times New Roman" w:hAnsi="Times New Roman"/>
          <w:kern w:val="0"/>
          <w:sz w:val="24"/>
          <w:u w:val="single"/>
          <w:lang w:bidi="en-US"/>
        </w:rPr>
        <w:t>00</w:t>
      </w:r>
      <w:r>
        <w:rPr>
          <w:rFonts w:ascii="Times New Roman" w:hAnsi="Times New Roman"/>
          <w:kern w:val="0"/>
          <w:sz w:val="24"/>
          <w:lang w:bidi="en-US"/>
        </w:rPr>
        <w:t>在</w:t>
      </w:r>
      <w:r>
        <w:rPr>
          <w:rFonts w:hint="eastAsia" w:ascii="Times New Roman" w:hAnsi="Times New Roman"/>
          <w:kern w:val="0"/>
          <w:sz w:val="24"/>
          <w:lang w:bidi="en-US"/>
        </w:rPr>
        <w:t>常州市钟楼区怀德中路304号蓝科技创意文化产业园5号楼20</w:t>
      </w:r>
      <w:r>
        <w:rPr>
          <w:rFonts w:ascii="Times New Roman" w:hAnsi="Times New Roman"/>
          <w:kern w:val="0"/>
          <w:sz w:val="24"/>
          <w:lang w:bidi="en-US"/>
        </w:rPr>
        <w:t>4</w:t>
      </w:r>
      <w:r>
        <w:rPr>
          <w:rFonts w:hint="eastAsia" w:ascii="Times New Roman" w:hAnsi="Times New Roman"/>
          <w:kern w:val="0"/>
          <w:sz w:val="24"/>
          <w:lang w:bidi="en-US"/>
        </w:rPr>
        <w:t>室</w:t>
      </w:r>
      <w:r>
        <w:rPr>
          <w:rFonts w:ascii="Times New Roman" w:hAnsi="Times New Roman"/>
          <w:kern w:val="0"/>
          <w:sz w:val="24"/>
          <w:lang w:bidi="en-US"/>
        </w:rPr>
        <w:t>签到，超过</w:t>
      </w:r>
      <w:r>
        <w:rPr>
          <w:rFonts w:hint="eastAsia" w:ascii="Times New Roman" w:hAnsi="Times New Roman"/>
          <w:kern w:val="0"/>
          <w:sz w:val="24"/>
          <w:u w:val="single"/>
          <w:lang w:bidi="en-US"/>
        </w:rPr>
        <w:t>14</w:t>
      </w:r>
      <w:r>
        <w:rPr>
          <w:rFonts w:ascii="Times New Roman" w:hAnsi="Times New Roman"/>
          <w:kern w:val="0"/>
          <w:sz w:val="24"/>
          <w:u w:val="single"/>
          <w:lang w:bidi="en-US"/>
        </w:rPr>
        <w:t xml:space="preserve">:00 </w:t>
      </w:r>
      <w:r>
        <w:rPr>
          <w:rFonts w:ascii="Times New Roman" w:hAnsi="Times New Roman"/>
          <w:kern w:val="0"/>
          <w:sz w:val="24"/>
          <w:lang w:bidi="en-US"/>
        </w:rPr>
        <w:t>未签到，作该投标申请人自动放弃处理。）</w:t>
      </w:r>
    </w:p>
    <w:p>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②开标地点：</w:t>
      </w:r>
      <w:r>
        <w:rPr>
          <w:rFonts w:hint="eastAsia" w:ascii="Times New Roman" w:hAnsi="Times New Roman"/>
          <w:kern w:val="0"/>
          <w:sz w:val="24"/>
          <w:lang w:bidi="en-US"/>
        </w:rPr>
        <w:t>常州市钟楼区怀德中路304号蓝科技创意文化产业园5号楼204室</w:t>
      </w:r>
    </w:p>
    <w:p>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六、任何不符合招标公告（包括附件）要求的情形均视为资格后审不合格。</w:t>
      </w:r>
    </w:p>
    <w:p>
      <w:pPr>
        <w:pageBreakBefore/>
        <w:widowControl/>
        <w:spacing w:line="400" w:lineRule="exact"/>
        <w:jc w:val="left"/>
        <w:rPr>
          <w:rFonts w:ascii="Times New Roman" w:hAnsi="Times New Roman"/>
          <w:b/>
          <w:color w:val="000000"/>
          <w:kern w:val="0"/>
          <w:sz w:val="30"/>
          <w:szCs w:val="30"/>
          <w:lang w:bidi="en-US"/>
        </w:rPr>
      </w:pPr>
      <w:r>
        <w:rPr>
          <w:rFonts w:ascii="Times New Roman" w:hAnsi="Times New Roman"/>
          <w:b/>
          <w:color w:val="000000"/>
          <w:kern w:val="0"/>
          <w:sz w:val="30"/>
          <w:szCs w:val="30"/>
          <w:lang w:bidi="en-US"/>
        </w:rPr>
        <w:t>附件</w:t>
      </w:r>
      <w:r>
        <w:rPr>
          <w:rFonts w:hint="eastAsia" w:ascii="Times New Roman" w:hAnsi="Times New Roman"/>
          <w:b/>
          <w:color w:val="000000"/>
          <w:kern w:val="0"/>
          <w:sz w:val="30"/>
          <w:szCs w:val="30"/>
          <w:lang w:bidi="en-US"/>
        </w:rPr>
        <w:t>二</w:t>
      </w:r>
      <w:r>
        <w:rPr>
          <w:rFonts w:ascii="Times New Roman" w:hAnsi="Times New Roman"/>
          <w:b/>
          <w:color w:val="000000"/>
          <w:kern w:val="0"/>
          <w:sz w:val="30"/>
          <w:szCs w:val="30"/>
          <w:lang w:bidi="en-US"/>
        </w:rPr>
        <w:t>：</w:t>
      </w:r>
    </w:p>
    <w:p>
      <w:pPr>
        <w:keepNext/>
        <w:keepLines/>
        <w:numPr>
          <w:ilvl w:val="0"/>
          <w:numId w:val="2"/>
        </w:numPr>
        <w:snapToGrid w:val="0"/>
        <w:spacing w:before="120" w:after="120"/>
        <w:ind w:left="0" w:firstLine="0"/>
        <w:jc w:val="center"/>
        <w:outlineLvl w:val="2"/>
        <w:rPr>
          <w:rFonts w:ascii="Times New Roman" w:hAnsi="Times New Roman"/>
          <w:b/>
          <w:bCs/>
          <w:sz w:val="36"/>
          <w:szCs w:val="36"/>
        </w:rPr>
      </w:pPr>
      <w:r>
        <w:rPr>
          <w:rFonts w:ascii="Times New Roman" w:hAnsi="Times New Roman"/>
          <w:b/>
          <w:bCs/>
          <w:sz w:val="36"/>
          <w:szCs w:val="36"/>
        </w:rPr>
        <w:t>评标细则</w:t>
      </w:r>
    </w:p>
    <w:p>
      <w:pPr>
        <w:pStyle w:val="15"/>
        <w:numPr>
          <w:ilvl w:val="0"/>
          <w:numId w:val="2"/>
        </w:numPr>
        <w:adjustRightInd w:val="0"/>
        <w:snapToGrid w:val="0"/>
        <w:spacing w:line="520" w:lineRule="exact"/>
        <w:ind w:firstLineChars="0"/>
        <w:rPr>
          <w:rFonts w:ascii="宋体" w:hAnsi="宋体"/>
          <w:b/>
          <w:sz w:val="24"/>
        </w:rPr>
      </w:pPr>
      <w:r>
        <w:rPr>
          <w:rFonts w:hint="eastAsia" w:ascii="宋体" w:hAnsi="宋体"/>
          <w:b/>
          <w:sz w:val="24"/>
        </w:rPr>
        <w:t>一、评标入围</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评标入围在开标后初步评审前,由评标委员会根据下列评标入围条件和方法,确定进入后续评标程序的入围投标人。</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（一）评标入围条件：</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投标文件存在下列情况之一的，不再进行后续评标：</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1.至投标截止时间止，未足额递交投标保证金（或投标保函或保单）；</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2.投标函中载明的招标项目完成期限超过招标文件规定的期限；</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3.投标函中载明的投标质量标准未响应招标文件的实质性要求和条件；</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4.投标函中载明的投标报价高于招标控制价。</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（二）评标入围方法和数量：</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符合评标入围条件的投标文件即为进入评标入围环节的投标人，当进入评标入围环节的投标人大于20家时，按以下评标入围方法确定进入后续评标程序的入围投标人，否则全部进入后续评标程序。</w:t>
      </w:r>
    </w:p>
    <w:p>
      <w:pPr>
        <w:pStyle w:val="15"/>
        <w:numPr>
          <w:ilvl w:val="0"/>
          <w:numId w:val="2"/>
        </w:numPr>
        <w:adjustRightInd w:val="0"/>
        <w:snapToGrid w:val="0"/>
        <w:spacing w:line="520" w:lineRule="exact"/>
        <w:ind w:firstLineChars="0"/>
        <w:rPr>
          <w:rFonts w:ascii="宋体" w:hAnsi="宋体"/>
          <w:b/>
          <w:sz w:val="24"/>
          <w:u w:val="single"/>
        </w:rPr>
      </w:pPr>
      <w:r>
        <w:rPr>
          <w:rFonts w:hint="eastAsia" w:ascii="宋体" w:hAnsi="宋体"/>
          <w:b/>
          <w:sz w:val="24"/>
          <w:u w:val="single"/>
        </w:rPr>
        <w:t>评标入围方法：全部入围。</w:t>
      </w:r>
    </w:p>
    <w:p>
      <w:pPr>
        <w:pStyle w:val="15"/>
        <w:numPr>
          <w:ilvl w:val="0"/>
          <w:numId w:val="2"/>
        </w:numPr>
        <w:adjustRightInd w:val="0"/>
        <w:snapToGrid w:val="0"/>
        <w:spacing w:line="520" w:lineRule="exact"/>
        <w:ind w:firstLineChars="0"/>
        <w:rPr>
          <w:rFonts w:ascii="宋体" w:hAnsi="宋体"/>
          <w:sz w:val="24"/>
        </w:rPr>
      </w:pPr>
      <w:r>
        <w:rPr>
          <w:rFonts w:hint="eastAsia" w:ascii="宋体" w:hAnsi="宋体"/>
          <w:sz w:val="24"/>
        </w:rPr>
        <w:t>进入评标入围环节的投标人全部进入后续评标程序。</w:t>
      </w:r>
    </w:p>
    <w:p>
      <w:pPr>
        <w:pStyle w:val="15"/>
        <w:numPr>
          <w:ilvl w:val="0"/>
          <w:numId w:val="2"/>
        </w:numPr>
        <w:adjustRightInd w:val="0"/>
        <w:snapToGrid w:val="0"/>
        <w:spacing w:line="520" w:lineRule="exact"/>
        <w:ind w:firstLineChars="0"/>
        <w:rPr>
          <w:rFonts w:ascii="宋体" w:hAnsi="宋体"/>
          <w:b/>
          <w:sz w:val="24"/>
        </w:rPr>
      </w:pPr>
      <w:r>
        <w:rPr>
          <w:rFonts w:hint="eastAsia" w:ascii="宋体" w:hAnsi="宋体"/>
          <w:b/>
          <w:sz w:val="24"/>
        </w:rPr>
        <w:t>二、评标办法</w:t>
      </w:r>
    </w:p>
    <w:p>
      <w:pPr>
        <w:pStyle w:val="15"/>
        <w:numPr>
          <w:ilvl w:val="0"/>
          <w:numId w:val="2"/>
        </w:numPr>
        <w:spacing w:line="360" w:lineRule="auto"/>
        <w:ind w:firstLineChars="0"/>
        <w:rPr>
          <w:rFonts w:ascii="宋体" w:hAnsi="宋体"/>
          <w:sz w:val="24"/>
        </w:rPr>
      </w:pPr>
      <w:r>
        <w:rPr>
          <w:rFonts w:hint="eastAsia" w:ascii="宋体" w:hAnsi="宋体"/>
          <w:sz w:val="24"/>
        </w:rPr>
        <w:t>本着公开、公平、公正的原则，对进入评标环节的各投标单位投标文件中的商务标等方面进行综合评分。具体办法如下：(共计100分)</w:t>
      </w:r>
    </w:p>
    <w:p>
      <w:pPr>
        <w:pStyle w:val="15"/>
        <w:numPr>
          <w:ilvl w:val="0"/>
          <w:numId w:val="2"/>
        </w:numPr>
        <w:spacing w:line="276" w:lineRule="auto"/>
        <w:ind w:firstLineChars="0"/>
        <w:rPr>
          <w:rFonts w:ascii="宋体" w:hAnsi="宋体"/>
          <w:sz w:val="24"/>
        </w:rPr>
      </w:pPr>
      <w:r>
        <w:rPr>
          <w:rFonts w:hint="eastAsia" w:ascii="宋体" w:hAnsi="宋体"/>
          <w:sz w:val="24"/>
        </w:rPr>
        <w:t xml:space="preserve">（一）确定有效投标报价  </w:t>
      </w:r>
    </w:p>
    <w:p>
      <w:pPr>
        <w:pStyle w:val="15"/>
        <w:numPr>
          <w:ilvl w:val="0"/>
          <w:numId w:val="2"/>
        </w:numPr>
        <w:spacing w:line="520" w:lineRule="exact"/>
        <w:ind w:firstLineChars="0"/>
        <w:rPr>
          <w:b/>
          <w:color w:val="FF0000"/>
          <w:sz w:val="24"/>
        </w:rPr>
      </w:pPr>
      <w:r>
        <w:rPr>
          <w:rFonts w:hint="eastAsia" w:ascii="宋体" w:hAnsi="宋体"/>
          <w:sz w:val="24"/>
        </w:rPr>
        <w:t>凡符合招标公告、招标文件、招标答疑纪要等有关招标实质性要求并且在最高投标限价以下的投标报价均为有效投标报价。未能实质性响应上述有关招标要求的投标文件为无效投标文件。</w:t>
      </w:r>
    </w:p>
    <w:p>
      <w:pPr>
        <w:pStyle w:val="15"/>
        <w:numPr>
          <w:ilvl w:val="0"/>
          <w:numId w:val="2"/>
        </w:numPr>
        <w:spacing w:line="560" w:lineRule="exact"/>
        <w:ind w:firstLineChars="0"/>
        <w:rPr>
          <w:rFonts w:ascii="宋体" w:hAnsi="宋体"/>
          <w:sz w:val="24"/>
        </w:rPr>
      </w:pPr>
      <w:r>
        <w:rPr>
          <w:rFonts w:hint="eastAsia" w:ascii="宋体" w:hAnsi="宋体"/>
          <w:sz w:val="24"/>
        </w:rPr>
        <w:t>（二）商务标评审（</w:t>
      </w:r>
      <w:r>
        <w:rPr>
          <w:rFonts w:ascii="宋体" w:hAnsi="宋体"/>
          <w:sz w:val="24"/>
        </w:rPr>
        <w:t>60</w:t>
      </w:r>
      <w:r>
        <w:rPr>
          <w:rFonts w:hint="eastAsia" w:ascii="宋体" w:hAnsi="宋体"/>
          <w:sz w:val="24"/>
        </w:rPr>
        <w:t>分）</w:t>
      </w:r>
    </w:p>
    <w:p>
      <w:pPr>
        <w:pStyle w:val="15"/>
        <w:numPr>
          <w:ilvl w:val="0"/>
          <w:numId w:val="2"/>
        </w:numPr>
        <w:spacing w:line="520" w:lineRule="exact"/>
        <w:ind w:firstLineChars="0"/>
        <w:rPr>
          <w:rFonts w:ascii="宋体" w:hAnsi="宋体"/>
          <w:sz w:val="24"/>
        </w:rPr>
      </w:pPr>
      <w:r>
        <w:rPr>
          <w:rFonts w:hint="eastAsia" w:ascii="宋体" w:hAnsi="宋体"/>
          <w:sz w:val="24"/>
        </w:rPr>
        <w:t>方法一：在所有通过初步评审投标人的评标价中，以最低价为基准值，即价格分的满分</w:t>
      </w:r>
      <w:r>
        <w:rPr>
          <w:rFonts w:ascii="宋体" w:hAnsi="宋体"/>
          <w:sz w:val="24"/>
        </w:rPr>
        <w:t>6</w:t>
      </w:r>
      <w:r>
        <w:rPr>
          <w:rFonts w:hint="eastAsia" w:ascii="宋体" w:hAnsi="宋体"/>
          <w:sz w:val="24"/>
        </w:rPr>
        <w:t>0分，其他投标报价高于该基准价的，每高出1%，扣0.</w:t>
      </w:r>
      <w:r>
        <w:rPr>
          <w:rFonts w:ascii="宋体" w:hAnsi="宋体"/>
          <w:sz w:val="24"/>
        </w:rPr>
        <w:t>3</w:t>
      </w:r>
      <w:r>
        <w:rPr>
          <w:rFonts w:hint="eastAsia" w:ascii="宋体" w:hAnsi="宋体"/>
          <w:sz w:val="24"/>
        </w:rPr>
        <w:t>分；</w:t>
      </w:r>
    </w:p>
    <w:p>
      <w:pPr>
        <w:pStyle w:val="15"/>
        <w:numPr>
          <w:ilvl w:val="0"/>
          <w:numId w:val="2"/>
        </w:numPr>
        <w:spacing w:line="520" w:lineRule="exact"/>
        <w:ind w:firstLineChars="0"/>
        <w:rPr>
          <w:rFonts w:ascii="宋体" w:hAnsi="宋体"/>
          <w:sz w:val="24"/>
        </w:rPr>
      </w:pPr>
      <w:r>
        <w:rPr>
          <w:rFonts w:hint="eastAsia" w:ascii="宋体" w:hAnsi="宋体"/>
          <w:sz w:val="24"/>
        </w:rPr>
        <w:t>方法二：在所有通过初步评审投标人的评标价中，以次低价为基准值，即价格分的满分</w:t>
      </w:r>
      <w:r>
        <w:rPr>
          <w:rFonts w:ascii="宋体" w:hAnsi="宋体"/>
          <w:sz w:val="24"/>
        </w:rPr>
        <w:t>6</w:t>
      </w:r>
      <w:r>
        <w:rPr>
          <w:rFonts w:hint="eastAsia" w:ascii="宋体" w:hAnsi="宋体"/>
          <w:sz w:val="24"/>
        </w:rPr>
        <w:t>0分，其他投标报价高于或低于该基准价的，每高出1%，扣0.</w:t>
      </w:r>
      <w:r>
        <w:rPr>
          <w:rFonts w:ascii="宋体" w:hAnsi="宋体"/>
          <w:sz w:val="24"/>
        </w:rPr>
        <w:t>3</w:t>
      </w:r>
      <w:r>
        <w:rPr>
          <w:rFonts w:hint="eastAsia" w:ascii="宋体" w:hAnsi="宋体"/>
          <w:sz w:val="24"/>
        </w:rPr>
        <w:t>分，每低于1%，扣0.1</w:t>
      </w:r>
      <w:r>
        <w:rPr>
          <w:rFonts w:ascii="宋体" w:hAnsi="宋体"/>
          <w:sz w:val="24"/>
        </w:rPr>
        <w:t>5</w:t>
      </w:r>
      <w:r>
        <w:rPr>
          <w:rFonts w:hint="eastAsia" w:ascii="宋体" w:hAnsi="宋体"/>
          <w:sz w:val="24"/>
        </w:rPr>
        <w:t>分；</w:t>
      </w:r>
    </w:p>
    <w:p>
      <w:pPr>
        <w:pStyle w:val="15"/>
        <w:numPr>
          <w:ilvl w:val="0"/>
          <w:numId w:val="2"/>
        </w:numPr>
        <w:spacing w:line="520" w:lineRule="exact"/>
        <w:ind w:firstLineChars="0"/>
        <w:rPr>
          <w:rFonts w:ascii="宋体" w:hAnsi="宋体"/>
          <w:sz w:val="24"/>
        </w:rPr>
      </w:pPr>
      <w:r>
        <w:rPr>
          <w:rFonts w:hint="eastAsia" w:ascii="宋体" w:hAnsi="宋体"/>
          <w:sz w:val="24"/>
        </w:rPr>
        <w:t>方法三：在所有通过初步评审投标人的评标价中，以次次低价为基准值，即价格分的满分</w:t>
      </w:r>
      <w:r>
        <w:rPr>
          <w:rFonts w:ascii="宋体" w:hAnsi="宋体"/>
          <w:sz w:val="24"/>
        </w:rPr>
        <w:t>6</w:t>
      </w:r>
      <w:r>
        <w:rPr>
          <w:rFonts w:hint="eastAsia" w:ascii="宋体" w:hAnsi="宋体"/>
          <w:sz w:val="24"/>
        </w:rPr>
        <w:t>0分，其他投标报价高于或低于该基准价的，每高出1%，扣0.</w:t>
      </w:r>
      <w:r>
        <w:rPr>
          <w:rFonts w:ascii="宋体" w:hAnsi="宋体"/>
          <w:sz w:val="24"/>
        </w:rPr>
        <w:t>3</w:t>
      </w:r>
      <w:r>
        <w:rPr>
          <w:rFonts w:hint="eastAsia" w:ascii="宋体" w:hAnsi="宋体"/>
          <w:sz w:val="24"/>
        </w:rPr>
        <w:t>分，每低于1%，扣0.1</w:t>
      </w:r>
      <w:r>
        <w:rPr>
          <w:rFonts w:ascii="宋体" w:hAnsi="宋体"/>
          <w:sz w:val="24"/>
        </w:rPr>
        <w:t>5</w:t>
      </w:r>
      <w:r>
        <w:rPr>
          <w:rFonts w:hint="eastAsia" w:ascii="宋体" w:hAnsi="宋体"/>
          <w:sz w:val="24"/>
        </w:rPr>
        <w:t>分；</w:t>
      </w:r>
    </w:p>
    <w:p>
      <w:pPr>
        <w:pStyle w:val="15"/>
        <w:numPr>
          <w:ilvl w:val="0"/>
          <w:numId w:val="2"/>
        </w:numPr>
        <w:spacing w:line="520" w:lineRule="exact"/>
        <w:ind w:firstLineChars="0"/>
        <w:rPr>
          <w:rFonts w:ascii="宋体" w:hAnsi="宋体"/>
          <w:sz w:val="24"/>
        </w:rPr>
      </w:pPr>
      <w:r>
        <w:rPr>
          <w:rFonts w:hint="eastAsia" w:ascii="宋体" w:hAnsi="宋体"/>
          <w:b/>
          <w:bCs/>
          <w:sz w:val="24"/>
        </w:rPr>
        <w:t>注：</w:t>
      </w:r>
      <w:r>
        <w:rPr>
          <w:rFonts w:hint="eastAsia" w:ascii="宋体" w:hAnsi="宋体"/>
          <w:sz w:val="24"/>
        </w:rPr>
        <w:t>1、若投标单位≤7家时，开标时现场抽取一种方法（“方法一”或“方法二”）作为投标报价的评审标准，基准值得满分</w:t>
      </w:r>
      <w:r>
        <w:rPr>
          <w:rFonts w:ascii="宋体" w:hAnsi="宋体"/>
          <w:sz w:val="24"/>
        </w:rPr>
        <w:t>6</w:t>
      </w:r>
      <w:r>
        <w:rPr>
          <w:rFonts w:hint="eastAsia" w:ascii="宋体" w:hAnsi="宋体"/>
          <w:sz w:val="24"/>
        </w:rPr>
        <w:t>0分；若投标单位&gt;7家时，开标时现场抽取一种方法（“方法一”或“方法二”或“方法三”）作为投标报价的评审标准，基准值得满分</w:t>
      </w:r>
      <w:r>
        <w:rPr>
          <w:rFonts w:ascii="宋体" w:hAnsi="宋体"/>
          <w:sz w:val="24"/>
        </w:rPr>
        <w:t>6</w:t>
      </w:r>
      <w:r>
        <w:rPr>
          <w:rFonts w:hint="eastAsia" w:ascii="宋体" w:hAnsi="宋体"/>
          <w:sz w:val="24"/>
        </w:rPr>
        <w:t>0分。</w:t>
      </w:r>
    </w:p>
    <w:p>
      <w:pPr>
        <w:pStyle w:val="15"/>
        <w:numPr>
          <w:ilvl w:val="0"/>
          <w:numId w:val="2"/>
        </w:numPr>
        <w:spacing w:line="520" w:lineRule="exact"/>
        <w:ind w:firstLineChars="0"/>
        <w:rPr>
          <w:rFonts w:ascii="宋体" w:hAnsi="宋体"/>
          <w:sz w:val="24"/>
        </w:rPr>
      </w:pPr>
      <w:r>
        <w:rPr>
          <w:rFonts w:hint="eastAsia" w:ascii="宋体" w:hAnsi="宋体"/>
          <w:sz w:val="24"/>
        </w:rPr>
        <w:t>2、投标人报价不到平均价的70%的应剔除该报价重新选定最低价；</w:t>
      </w:r>
    </w:p>
    <w:p>
      <w:pPr>
        <w:pStyle w:val="15"/>
        <w:numPr>
          <w:ilvl w:val="0"/>
          <w:numId w:val="2"/>
        </w:numPr>
        <w:spacing w:line="520" w:lineRule="exact"/>
        <w:ind w:firstLineChars="0"/>
        <w:rPr>
          <w:rFonts w:ascii="宋体" w:hAnsi="宋体"/>
          <w:sz w:val="24"/>
        </w:rPr>
      </w:pPr>
      <w:r>
        <w:rPr>
          <w:rFonts w:ascii="宋体" w:hAnsi="宋体"/>
          <w:sz w:val="24"/>
        </w:rPr>
        <w:t>3</w:t>
      </w:r>
      <w:r>
        <w:rPr>
          <w:rFonts w:hint="eastAsia" w:ascii="宋体" w:hAnsi="宋体"/>
          <w:sz w:val="24"/>
        </w:rPr>
        <w:t>、每个标段各抽一次评分方法。</w:t>
      </w:r>
    </w:p>
    <w:p>
      <w:pPr>
        <w:pStyle w:val="15"/>
        <w:numPr>
          <w:ilvl w:val="0"/>
          <w:numId w:val="2"/>
        </w:numPr>
        <w:spacing w:line="560" w:lineRule="exact"/>
        <w:ind w:firstLineChars="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技术标部分（2</w:t>
      </w:r>
      <w:r>
        <w:rPr>
          <w:rFonts w:ascii="宋体" w:hAnsi="宋体"/>
          <w:sz w:val="24"/>
        </w:rPr>
        <w:t>0</w:t>
      </w:r>
      <w:r>
        <w:rPr>
          <w:rFonts w:hint="eastAsia" w:ascii="宋体" w:hAnsi="宋体"/>
          <w:sz w:val="24"/>
        </w:rPr>
        <w:t>分）：</w:t>
      </w:r>
    </w:p>
    <w:p>
      <w:pPr>
        <w:pStyle w:val="15"/>
        <w:numPr>
          <w:ilvl w:val="0"/>
          <w:numId w:val="2"/>
        </w:numPr>
        <w:spacing w:line="520" w:lineRule="exact"/>
        <w:ind w:firstLineChars="0"/>
        <w:rPr>
          <w:rFonts w:ascii="宋体" w:hAnsi="宋体"/>
          <w:sz w:val="24"/>
        </w:rPr>
      </w:pPr>
      <w:bookmarkStart w:id="0" w:name="_Hlk139531455"/>
      <w:r>
        <w:rPr>
          <w:rFonts w:hint="eastAsia" w:ascii="宋体" w:hAnsi="宋体"/>
          <w:sz w:val="24"/>
        </w:rPr>
        <w:t>1、总体概述：施工组织总体设想、方案针对性及施工段划分（优得4分，良得3分，中得2分，差得1分，没有不得分）。</w:t>
      </w:r>
    </w:p>
    <w:p>
      <w:pPr>
        <w:pStyle w:val="15"/>
        <w:numPr>
          <w:ilvl w:val="0"/>
          <w:numId w:val="2"/>
        </w:numPr>
        <w:spacing w:line="520" w:lineRule="exact"/>
        <w:ind w:firstLineChars="0"/>
        <w:rPr>
          <w:rFonts w:ascii="宋体" w:hAnsi="宋体"/>
          <w:sz w:val="24"/>
        </w:rPr>
      </w:pPr>
      <w:r>
        <w:rPr>
          <w:rFonts w:hint="eastAsia" w:ascii="宋体" w:hAnsi="宋体"/>
          <w:sz w:val="24"/>
        </w:rPr>
        <w:t>2、施工现场平面布置和临时设施、临时道路布置（优得4分，良得3分，中得2分，差得1分，没有不得分）。</w:t>
      </w:r>
    </w:p>
    <w:p>
      <w:pPr>
        <w:pStyle w:val="15"/>
        <w:numPr>
          <w:ilvl w:val="0"/>
          <w:numId w:val="2"/>
        </w:numPr>
        <w:spacing w:line="520" w:lineRule="exact"/>
        <w:ind w:firstLineChars="0"/>
        <w:rPr>
          <w:rFonts w:ascii="宋体" w:hAnsi="宋体"/>
          <w:sz w:val="24"/>
        </w:rPr>
      </w:pPr>
      <w:r>
        <w:rPr>
          <w:rFonts w:hint="eastAsia" w:ascii="宋体" w:hAnsi="宋体"/>
          <w:sz w:val="24"/>
        </w:rPr>
        <w:t>3、施工进度计划和各阶段进度的保证措施（优得4分，良得3分，中得2分，差得1分，没有不得分）。</w:t>
      </w:r>
    </w:p>
    <w:p>
      <w:pPr>
        <w:pStyle w:val="15"/>
        <w:numPr>
          <w:ilvl w:val="0"/>
          <w:numId w:val="2"/>
        </w:numPr>
        <w:spacing w:line="520" w:lineRule="exact"/>
        <w:ind w:firstLineChars="0"/>
        <w:rPr>
          <w:rFonts w:ascii="宋体" w:hAnsi="宋体"/>
          <w:sz w:val="24"/>
        </w:rPr>
      </w:pPr>
      <w:r>
        <w:rPr>
          <w:rFonts w:hint="eastAsia" w:ascii="宋体" w:hAnsi="宋体"/>
          <w:sz w:val="24"/>
        </w:rPr>
        <w:t>4、施工过程中的安全保障措施（优得4分，良得3分，中得2分，差得1分，没有不得分）。</w:t>
      </w:r>
    </w:p>
    <w:p>
      <w:pPr>
        <w:pStyle w:val="15"/>
        <w:numPr>
          <w:ilvl w:val="0"/>
          <w:numId w:val="2"/>
        </w:numPr>
        <w:spacing w:line="520" w:lineRule="exact"/>
        <w:ind w:firstLineChars="0"/>
        <w:rPr>
          <w:rFonts w:ascii="宋体" w:hAnsi="宋体"/>
          <w:sz w:val="24"/>
        </w:rPr>
      </w:pPr>
      <w:r>
        <w:rPr>
          <w:rFonts w:hint="eastAsia" w:ascii="宋体" w:hAnsi="宋体"/>
          <w:sz w:val="24"/>
        </w:rPr>
        <w:t>5、关键施工技术、工艺及工程项目实施的重点、难点和解决方案（优得4分，良得3分，中得2分，差得1分，没有不得分）。</w:t>
      </w:r>
      <w:bookmarkEnd w:id="0"/>
    </w:p>
    <w:p>
      <w:pPr>
        <w:pStyle w:val="15"/>
        <w:numPr>
          <w:ilvl w:val="0"/>
          <w:numId w:val="2"/>
        </w:numPr>
        <w:spacing w:line="560" w:lineRule="exact"/>
        <w:ind w:firstLineChars="0"/>
        <w:rPr>
          <w:rFonts w:ascii="宋体" w:hAnsi="宋体"/>
          <w:sz w:val="24"/>
        </w:rPr>
      </w:pPr>
      <w:r>
        <w:rPr>
          <w:rFonts w:hint="eastAsia" w:ascii="宋体" w:hAnsi="宋体"/>
          <w:sz w:val="24"/>
        </w:rPr>
        <w:t>（四）投标人资质与业绩（</w:t>
      </w:r>
      <w:r>
        <w:rPr>
          <w:rFonts w:ascii="宋体" w:hAnsi="宋体"/>
          <w:sz w:val="24"/>
        </w:rPr>
        <w:t>5</w:t>
      </w:r>
      <w:r>
        <w:rPr>
          <w:rFonts w:hint="eastAsia" w:ascii="宋体" w:hAnsi="宋体"/>
          <w:sz w:val="24"/>
        </w:rPr>
        <w:t>分）</w:t>
      </w:r>
    </w:p>
    <w:p>
      <w:pPr>
        <w:pStyle w:val="15"/>
        <w:numPr>
          <w:ilvl w:val="0"/>
          <w:numId w:val="2"/>
        </w:numPr>
        <w:spacing w:line="520" w:lineRule="exact"/>
        <w:ind w:firstLineChars="0"/>
        <w:rPr>
          <w:rFonts w:ascii="宋体" w:hAnsi="宋体"/>
          <w:sz w:val="24"/>
        </w:rPr>
      </w:pPr>
      <w:r>
        <w:rPr>
          <w:rFonts w:hint="eastAsia" w:ascii="宋体" w:hAnsi="宋体"/>
          <w:sz w:val="24"/>
        </w:rPr>
        <w:t>1、投标人自2</w:t>
      </w:r>
      <w:r>
        <w:rPr>
          <w:rFonts w:ascii="宋体" w:hAnsi="宋体"/>
          <w:sz w:val="24"/>
        </w:rPr>
        <w:t>019</w:t>
      </w:r>
      <w:r>
        <w:rPr>
          <w:rFonts w:hint="eastAsia" w:ascii="宋体" w:hAnsi="宋体"/>
          <w:sz w:val="24"/>
        </w:rPr>
        <w:t>年1月至开标之日截止，</w:t>
      </w:r>
      <w:bookmarkStart w:id="1" w:name="_Hlk139531480"/>
      <w:r>
        <w:rPr>
          <w:rFonts w:hint="eastAsia" w:ascii="宋体" w:hAnsi="宋体"/>
          <w:sz w:val="24"/>
        </w:rPr>
        <w:t>承担过合同金额100万以上的市政雨污水管网修复或新建项目的得2.5分；最高得5分。</w:t>
      </w:r>
    </w:p>
    <w:p>
      <w:pPr>
        <w:pStyle w:val="15"/>
        <w:numPr>
          <w:ilvl w:val="0"/>
          <w:numId w:val="2"/>
        </w:numPr>
        <w:spacing w:line="520" w:lineRule="exact"/>
        <w:ind w:firstLineChars="0"/>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工程类型及内容以单份中标通知书（或直接发包证明）所载为准。若中标通知书（或直接发包证明）上未载明，则以合同所载内容为准。若以上都未载明工程类型及内容，则须提供甲方提供业绩证明。未有材料体现项目类型及内容的视为无效业绩。</w:t>
      </w:r>
    </w:p>
    <w:p>
      <w:pPr>
        <w:pStyle w:val="15"/>
        <w:numPr>
          <w:ilvl w:val="0"/>
          <w:numId w:val="2"/>
        </w:numPr>
        <w:spacing w:line="520" w:lineRule="exact"/>
        <w:ind w:firstLineChars="0"/>
        <w:rPr>
          <w:rFonts w:ascii="宋体" w:hAnsi="宋体"/>
          <w:sz w:val="24"/>
        </w:rPr>
      </w:pPr>
      <w:r>
        <w:rPr>
          <w:rFonts w:ascii="宋体" w:hAnsi="宋体"/>
          <w:sz w:val="24"/>
        </w:rPr>
        <w:t>2</w:t>
      </w:r>
      <w:r>
        <w:rPr>
          <w:rFonts w:hint="eastAsia" w:ascii="宋体" w:hAnsi="宋体"/>
          <w:sz w:val="24"/>
        </w:rPr>
        <w:t>、时间以合同签订时间为准。</w:t>
      </w:r>
    </w:p>
    <w:p>
      <w:pPr>
        <w:pStyle w:val="15"/>
        <w:numPr>
          <w:ilvl w:val="0"/>
          <w:numId w:val="2"/>
        </w:numPr>
        <w:spacing w:line="520" w:lineRule="exact"/>
        <w:ind w:firstLineChars="0"/>
        <w:rPr>
          <w:rFonts w:ascii="宋体" w:hAnsi="宋体"/>
          <w:sz w:val="24"/>
        </w:rPr>
      </w:pPr>
      <w:r>
        <w:rPr>
          <w:rFonts w:ascii="宋体" w:hAnsi="宋体"/>
          <w:sz w:val="24"/>
        </w:rPr>
        <w:t>3</w:t>
      </w:r>
      <w:r>
        <w:rPr>
          <w:rFonts w:hint="eastAsia" w:ascii="宋体" w:hAnsi="宋体"/>
          <w:sz w:val="24"/>
        </w:rPr>
        <w:t>、需提供的业绩证明材料：</w:t>
      </w:r>
      <w:r>
        <w:rPr>
          <w:rFonts w:hint="eastAsia" w:ascii="宋体" w:hAnsi="宋体"/>
          <w:b/>
          <w:bCs/>
          <w:sz w:val="24"/>
        </w:rPr>
        <w:t>①中标通知书或直接发包证明（如有）；②施工合同原件；③甲方业绩证明材料（如有）</w:t>
      </w:r>
      <w:r>
        <w:rPr>
          <w:rFonts w:hint="eastAsia" w:ascii="宋体" w:hAnsi="宋体"/>
          <w:sz w:val="24"/>
        </w:rPr>
        <w:t>。以上证明材料提供不全视为无业绩，</w:t>
      </w:r>
      <w:r>
        <w:rPr>
          <w:rFonts w:hint="eastAsia" w:ascii="宋体" w:hAnsi="宋体"/>
          <w:b/>
          <w:bCs/>
          <w:sz w:val="24"/>
        </w:rPr>
        <w:t>原件备查</w:t>
      </w:r>
      <w:r>
        <w:rPr>
          <w:rFonts w:hint="eastAsia" w:ascii="宋体" w:hAnsi="宋体"/>
          <w:sz w:val="24"/>
        </w:rPr>
        <w:t>。</w:t>
      </w:r>
    </w:p>
    <w:p>
      <w:pPr>
        <w:pStyle w:val="15"/>
        <w:numPr>
          <w:ilvl w:val="0"/>
          <w:numId w:val="2"/>
        </w:numPr>
        <w:spacing w:line="560" w:lineRule="exact"/>
        <w:ind w:firstLineChars="0"/>
        <w:rPr>
          <w:rFonts w:ascii="宋体" w:hAnsi="宋体"/>
          <w:sz w:val="24"/>
        </w:rPr>
      </w:pPr>
      <w:r>
        <w:rPr>
          <w:rFonts w:hint="eastAsia" w:ascii="宋体" w:hAnsi="宋体"/>
          <w:sz w:val="24"/>
        </w:rPr>
        <w:t>（五）公司配备（</w:t>
      </w:r>
      <w:r>
        <w:rPr>
          <w:rFonts w:ascii="宋体" w:hAnsi="宋体"/>
          <w:sz w:val="24"/>
        </w:rPr>
        <w:t>15</w:t>
      </w:r>
      <w:r>
        <w:rPr>
          <w:rFonts w:hint="eastAsia" w:ascii="宋体" w:hAnsi="宋体"/>
          <w:sz w:val="24"/>
        </w:rPr>
        <w:t>分）</w:t>
      </w:r>
    </w:p>
    <w:p>
      <w:pPr>
        <w:pStyle w:val="15"/>
        <w:numPr>
          <w:ilvl w:val="0"/>
          <w:numId w:val="2"/>
        </w:numPr>
        <w:spacing w:line="560" w:lineRule="exact"/>
        <w:ind w:firstLineChars="0"/>
        <w:rPr>
          <w:rFonts w:ascii="宋体" w:hAnsi="宋体"/>
          <w:sz w:val="24"/>
        </w:rPr>
      </w:pPr>
      <w:r>
        <w:rPr>
          <w:rFonts w:hint="eastAsia" w:ascii="宋体" w:hAnsi="宋体"/>
          <w:sz w:val="24"/>
        </w:rPr>
        <w:t>1、拟投入本项目的项目负责人除具有二级建造师证外还具备工程师及以上职称的得</w:t>
      </w:r>
      <w:r>
        <w:rPr>
          <w:rFonts w:ascii="宋体" w:hAnsi="宋体"/>
          <w:sz w:val="24"/>
        </w:rPr>
        <w:t>2</w:t>
      </w:r>
      <w:r>
        <w:rPr>
          <w:rFonts w:hint="eastAsia" w:ascii="宋体" w:hAnsi="宋体"/>
          <w:sz w:val="24"/>
        </w:rPr>
        <w:t xml:space="preserve">分， </w:t>
      </w:r>
    </w:p>
    <w:p>
      <w:pPr>
        <w:pStyle w:val="15"/>
        <w:numPr>
          <w:ilvl w:val="0"/>
          <w:numId w:val="2"/>
        </w:numPr>
        <w:spacing w:line="560" w:lineRule="exact"/>
        <w:ind w:firstLineChars="0"/>
        <w:rPr>
          <w:rFonts w:ascii="宋体" w:hAnsi="宋体"/>
          <w:sz w:val="24"/>
        </w:rPr>
      </w:pPr>
      <w:r>
        <w:rPr>
          <w:rFonts w:hint="eastAsia" w:ascii="宋体" w:hAnsi="宋体"/>
          <w:sz w:val="24"/>
        </w:rPr>
        <w:t>注：提供职称证书</w:t>
      </w:r>
      <w:r>
        <w:rPr>
          <w:rFonts w:hint="eastAsia" w:ascii="宋体" w:hAnsi="宋体"/>
          <w:b/>
          <w:bCs/>
          <w:sz w:val="24"/>
        </w:rPr>
        <w:t>原件</w:t>
      </w:r>
      <w:r>
        <w:rPr>
          <w:rFonts w:hint="eastAsia" w:ascii="宋体" w:hAnsi="宋体"/>
          <w:sz w:val="24"/>
        </w:rPr>
        <w:t>及项目负责人近三个月（202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4</w:t>
      </w:r>
      <w:r>
        <w:rPr>
          <w:rFonts w:hint="eastAsia" w:ascii="宋体" w:hAnsi="宋体"/>
          <w:sz w:val="24"/>
        </w:rPr>
        <w:t>月-202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6</w:t>
      </w:r>
      <w:r>
        <w:rPr>
          <w:rFonts w:hint="eastAsia" w:ascii="宋体" w:hAnsi="宋体"/>
          <w:sz w:val="24"/>
        </w:rPr>
        <w:t>月）投标单位为其缴纳的社会基本养老保险的缴纳凭证得分，否则不得分。</w:t>
      </w:r>
    </w:p>
    <w:p>
      <w:pPr>
        <w:pStyle w:val="15"/>
        <w:numPr>
          <w:ilvl w:val="0"/>
          <w:numId w:val="2"/>
        </w:numPr>
        <w:spacing w:line="560" w:lineRule="exact"/>
        <w:ind w:firstLineChars="0"/>
        <w:rPr>
          <w:rFonts w:ascii="宋体" w:hAnsi="宋体"/>
          <w:sz w:val="24"/>
        </w:rPr>
      </w:pPr>
      <w:r>
        <w:rPr>
          <w:rFonts w:hint="eastAsia" w:ascii="宋体" w:hAnsi="宋体"/>
          <w:sz w:val="24"/>
        </w:rPr>
        <w:t>2、拟投入本项目的设备要求：</w:t>
      </w:r>
    </w:p>
    <w:p>
      <w:pPr>
        <w:pStyle w:val="15"/>
        <w:numPr>
          <w:ilvl w:val="0"/>
          <w:numId w:val="2"/>
        </w:numPr>
        <w:spacing w:line="560" w:lineRule="exact"/>
        <w:ind w:firstLineChars="0"/>
        <w:rPr>
          <w:rFonts w:ascii="宋体" w:hAnsi="宋体"/>
          <w:sz w:val="24"/>
        </w:rPr>
      </w:pPr>
      <w:r>
        <w:rPr>
          <w:rFonts w:hint="eastAsia" w:ascii="宋体" w:hAnsi="宋体"/>
          <w:sz w:val="24"/>
        </w:rPr>
        <w:t>（1）投标人每具有一辆疏通车的得</w:t>
      </w:r>
      <w:r>
        <w:rPr>
          <w:rFonts w:ascii="宋体" w:hAnsi="宋体"/>
          <w:sz w:val="24"/>
        </w:rPr>
        <w:t>5</w:t>
      </w:r>
      <w:r>
        <w:rPr>
          <w:rFonts w:hint="eastAsia" w:ascii="宋体" w:hAnsi="宋体"/>
          <w:sz w:val="24"/>
        </w:rPr>
        <w:t xml:space="preserve">分； </w:t>
      </w:r>
    </w:p>
    <w:p>
      <w:pPr>
        <w:pStyle w:val="15"/>
        <w:numPr>
          <w:ilvl w:val="0"/>
          <w:numId w:val="2"/>
        </w:numPr>
        <w:spacing w:line="560" w:lineRule="exact"/>
        <w:ind w:firstLineChars="0"/>
        <w:rPr>
          <w:rFonts w:ascii="宋体" w:hAnsi="宋体"/>
          <w:sz w:val="24"/>
        </w:rPr>
      </w:pPr>
      <w:r>
        <w:rPr>
          <w:rFonts w:hint="eastAsia" w:ascii="宋体" w:hAnsi="宋体"/>
          <w:sz w:val="24"/>
        </w:rPr>
        <w:t>（2）投标人具备抓斗清淤车的得</w:t>
      </w:r>
      <w:r>
        <w:rPr>
          <w:rFonts w:ascii="宋体" w:hAnsi="宋体"/>
          <w:sz w:val="24"/>
        </w:rPr>
        <w:t>5</w:t>
      </w:r>
      <w:r>
        <w:rPr>
          <w:rFonts w:hint="eastAsia" w:ascii="宋体" w:hAnsi="宋体"/>
          <w:sz w:val="24"/>
        </w:rPr>
        <w:t>分；</w:t>
      </w:r>
    </w:p>
    <w:p>
      <w:pPr>
        <w:pStyle w:val="15"/>
        <w:numPr>
          <w:ilvl w:val="0"/>
          <w:numId w:val="2"/>
        </w:numPr>
        <w:spacing w:line="560" w:lineRule="exact"/>
        <w:ind w:firstLineChars="0"/>
        <w:rPr>
          <w:rFonts w:ascii="宋体" w:hAnsi="宋体"/>
          <w:sz w:val="24"/>
        </w:rPr>
      </w:pPr>
      <w:r>
        <w:rPr>
          <w:rFonts w:hint="eastAsia" w:ascii="宋体" w:hAnsi="宋体"/>
          <w:sz w:val="24"/>
        </w:rPr>
        <w:t>（3）投标人具有视频检测设备（包含潜望镜和CCTV视频检测设备）得3分</w:t>
      </w:r>
    </w:p>
    <w:p>
      <w:pPr>
        <w:pStyle w:val="15"/>
        <w:numPr>
          <w:ilvl w:val="0"/>
          <w:numId w:val="2"/>
        </w:numPr>
        <w:spacing w:line="560" w:lineRule="exact"/>
        <w:ind w:firstLineChars="0"/>
        <w:rPr>
          <w:rFonts w:ascii="宋体" w:hAnsi="宋体"/>
          <w:sz w:val="24"/>
        </w:rPr>
      </w:pPr>
      <w:r>
        <w:rPr>
          <w:rFonts w:hint="eastAsia" w:ascii="宋体" w:hAnsi="宋体"/>
          <w:b/>
          <w:bCs/>
          <w:sz w:val="24"/>
        </w:rPr>
        <w:t>注：</w:t>
      </w:r>
      <w:r>
        <w:rPr>
          <w:rFonts w:hint="eastAsia" w:ascii="宋体" w:hAnsi="宋体"/>
          <w:sz w:val="24"/>
        </w:rPr>
        <w:t>1、以上设备为租赁的，不得分。</w:t>
      </w:r>
    </w:p>
    <w:p>
      <w:pPr>
        <w:pStyle w:val="15"/>
        <w:numPr>
          <w:ilvl w:val="0"/>
          <w:numId w:val="2"/>
        </w:numPr>
        <w:spacing w:line="560" w:lineRule="exact"/>
        <w:ind w:firstLineChars="0"/>
        <w:rPr>
          <w:rFonts w:ascii="宋体" w:hAnsi="宋体"/>
          <w:sz w:val="24"/>
        </w:rPr>
      </w:pPr>
      <w:r>
        <w:rPr>
          <w:rFonts w:hint="eastAsia" w:ascii="宋体" w:hAnsi="宋体"/>
          <w:sz w:val="24"/>
        </w:rPr>
        <w:t>2、涉及车辆的：</w:t>
      </w:r>
    </w:p>
    <w:p>
      <w:pPr>
        <w:pStyle w:val="15"/>
        <w:numPr>
          <w:ilvl w:val="0"/>
          <w:numId w:val="2"/>
        </w:numPr>
        <w:spacing w:line="560" w:lineRule="exact"/>
        <w:ind w:firstLineChars="0"/>
        <w:rPr>
          <w:rFonts w:ascii="宋体" w:hAnsi="宋体"/>
          <w:sz w:val="24"/>
        </w:rPr>
      </w:pPr>
      <w:r>
        <w:rPr>
          <w:rFonts w:hint="eastAsia" w:ascii="宋体" w:hAnsi="宋体"/>
          <w:sz w:val="24"/>
        </w:rPr>
        <w:t>（1）投标人应提供发票、行驶证、车辆登记证、保险保单</w:t>
      </w:r>
      <w:r>
        <w:rPr>
          <w:rFonts w:hint="eastAsia" w:ascii="宋体" w:hAnsi="宋体"/>
          <w:b/>
          <w:bCs/>
          <w:sz w:val="24"/>
        </w:rPr>
        <w:t>原件</w:t>
      </w:r>
      <w:r>
        <w:rPr>
          <w:rFonts w:hint="eastAsia" w:ascii="宋体" w:hAnsi="宋体"/>
          <w:sz w:val="24"/>
        </w:rPr>
        <w:t>。</w:t>
      </w:r>
    </w:p>
    <w:p>
      <w:pPr>
        <w:pStyle w:val="15"/>
        <w:numPr>
          <w:ilvl w:val="0"/>
          <w:numId w:val="2"/>
        </w:numPr>
        <w:spacing w:line="560" w:lineRule="exact"/>
        <w:ind w:firstLineChars="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）资料所载产权人信息必须与投标人信息一致。</w:t>
      </w:r>
    </w:p>
    <w:p>
      <w:pPr>
        <w:pStyle w:val="15"/>
        <w:numPr>
          <w:ilvl w:val="0"/>
          <w:numId w:val="2"/>
        </w:numPr>
        <w:spacing w:line="560" w:lineRule="exact"/>
        <w:ind w:firstLineChars="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）车辆必须为独立车辆，即同一辆车限评一次。</w:t>
      </w:r>
    </w:p>
    <w:p>
      <w:pPr>
        <w:pStyle w:val="15"/>
        <w:numPr>
          <w:ilvl w:val="0"/>
          <w:numId w:val="2"/>
        </w:numPr>
        <w:spacing w:line="560" w:lineRule="exact"/>
        <w:ind w:firstLineChars="0"/>
        <w:rPr>
          <w:rFonts w:ascii="宋体" w:hAnsi="宋体"/>
          <w:sz w:val="24"/>
        </w:rPr>
      </w:pPr>
      <w:r>
        <w:rPr>
          <w:rFonts w:hint="eastAsia" w:ascii="宋体" w:hAnsi="宋体"/>
          <w:sz w:val="24"/>
        </w:rPr>
        <w:t>注：发票所载车辆的名称（例如发票为“工程车”）与本项目不一致，但具备相应设施且符合功能要求的，可以得分。</w:t>
      </w:r>
    </w:p>
    <w:p>
      <w:pPr>
        <w:pStyle w:val="15"/>
        <w:numPr>
          <w:ilvl w:val="0"/>
          <w:numId w:val="2"/>
        </w:numPr>
        <w:spacing w:line="560" w:lineRule="exact"/>
        <w:ind w:firstLineChars="0"/>
        <w:rPr>
          <w:rFonts w:ascii="宋体" w:hAnsi="宋体"/>
          <w:sz w:val="24"/>
        </w:rPr>
      </w:pPr>
      <w:r>
        <w:rPr>
          <w:rFonts w:ascii="宋体" w:hAnsi="宋体"/>
          <w:sz w:val="24"/>
        </w:rPr>
        <w:t>3</w:t>
      </w:r>
      <w:r>
        <w:rPr>
          <w:rFonts w:hint="eastAsia" w:ascii="宋体" w:hAnsi="宋体"/>
          <w:sz w:val="24"/>
        </w:rPr>
        <w:t>、涉及其他设备的：</w:t>
      </w:r>
    </w:p>
    <w:p>
      <w:pPr>
        <w:pStyle w:val="15"/>
        <w:numPr>
          <w:ilvl w:val="0"/>
          <w:numId w:val="2"/>
        </w:numPr>
        <w:spacing w:line="560" w:lineRule="exact"/>
        <w:ind w:firstLineChars="0"/>
        <w:rPr>
          <w:rFonts w:ascii="宋体" w:hAnsi="宋体"/>
          <w:sz w:val="24"/>
        </w:rPr>
      </w:pPr>
      <w:r>
        <w:rPr>
          <w:rFonts w:hint="eastAsia" w:ascii="宋体" w:hAnsi="宋体"/>
          <w:sz w:val="24"/>
        </w:rPr>
        <w:t>（1）投标人应提供发票</w:t>
      </w:r>
      <w:r>
        <w:rPr>
          <w:rFonts w:hint="eastAsia" w:ascii="宋体" w:hAnsi="宋体"/>
          <w:b/>
          <w:bCs/>
          <w:sz w:val="24"/>
        </w:rPr>
        <w:t>原件</w:t>
      </w:r>
      <w:r>
        <w:rPr>
          <w:rFonts w:hint="eastAsia" w:ascii="宋体" w:hAnsi="宋体"/>
          <w:sz w:val="24"/>
        </w:rPr>
        <w:t>。</w:t>
      </w:r>
    </w:p>
    <w:p>
      <w:pPr>
        <w:pStyle w:val="15"/>
        <w:numPr>
          <w:ilvl w:val="0"/>
          <w:numId w:val="2"/>
        </w:numPr>
        <w:spacing w:line="560" w:lineRule="exact"/>
        <w:ind w:firstLineChars="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）发票产权人信息必须与投标人信息一致。</w:t>
      </w:r>
    </w:p>
    <w:p>
      <w:pPr>
        <w:pStyle w:val="15"/>
        <w:numPr>
          <w:ilvl w:val="0"/>
          <w:numId w:val="2"/>
        </w:numPr>
        <w:spacing w:line="560" w:lineRule="exact"/>
        <w:ind w:firstLineChars="0"/>
        <w:rPr>
          <w:rFonts w:ascii="宋体" w:hAnsi="宋体"/>
          <w:sz w:val="24"/>
        </w:rPr>
      </w:pPr>
      <w:r>
        <w:rPr>
          <w:rFonts w:ascii="宋体" w:hAnsi="宋体"/>
          <w:sz w:val="24"/>
        </w:rPr>
        <w:t>4</w:t>
      </w:r>
      <w:r>
        <w:rPr>
          <w:rFonts w:hint="eastAsia" w:ascii="宋体" w:hAnsi="宋体"/>
          <w:sz w:val="24"/>
        </w:rPr>
        <w:t>、以上发票所载日期必须在本项目公告发布之日之前。</w:t>
      </w:r>
    </w:p>
    <w:bookmarkEnd w:id="1"/>
    <w:p>
      <w:pPr>
        <w:widowControl/>
        <w:spacing w:line="440" w:lineRule="exact"/>
        <w:ind w:firstLine="480" w:firstLineChars="200"/>
        <w:rPr>
          <w:rFonts w:ascii="Times New Roman" w:hAnsi="Times New Roman"/>
          <w:sz w:val="24"/>
        </w:rPr>
      </w:pPr>
      <w:r>
        <w:rPr>
          <w:rFonts w:hint="eastAsia" w:ascii="Times New Roman" w:hAnsi="Times New Roman"/>
          <w:sz w:val="24"/>
        </w:rPr>
        <w:t>六</w:t>
      </w:r>
      <w:r>
        <w:rPr>
          <w:rFonts w:ascii="Times New Roman" w:hAnsi="Times New Roman"/>
          <w:sz w:val="24"/>
        </w:rPr>
        <w:t xml:space="preserve">、定标 </w:t>
      </w:r>
    </w:p>
    <w:p>
      <w:pPr>
        <w:pStyle w:val="15"/>
        <w:numPr>
          <w:ilvl w:val="0"/>
          <w:numId w:val="2"/>
        </w:numPr>
        <w:spacing w:line="560" w:lineRule="exact"/>
        <w:ind w:firstLineChars="0"/>
        <w:rPr>
          <w:rFonts w:ascii="宋体" w:hAnsi="宋体"/>
          <w:sz w:val="24"/>
        </w:rPr>
      </w:pPr>
      <w:r>
        <w:rPr>
          <w:rFonts w:ascii="宋体" w:hAnsi="宋体"/>
          <w:sz w:val="24"/>
        </w:rPr>
        <w:t xml:space="preserve">1、得分最高的投标单位为第一中标候选单位。 </w:t>
      </w:r>
    </w:p>
    <w:p>
      <w:pPr>
        <w:pStyle w:val="15"/>
        <w:numPr>
          <w:ilvl w:val="0"/>
          <w:numId w:val="2"/>
        </w:numPr>
        <w:spacing w:line="560" w:lineRule="exact"/>
        <w:ind w:firstLineChars="0"/>
        <w:rPr>
          <w:rFonts w:ascii="宋体" w:hAnsi="宋体"/>
          <w:sz w:val="24"/>
        </w:rPr>
      </w:pPr>
      <w:r>
        <w:rPr>
          <w:rFonts w:ascii="宋体" w:hAnsi="宋体"/>
          <w:sz w:val="24"/>
        </w:rPr>
        <w:t>2、如有两家或两家以上第一中标候选单位，则以开标签到先后顺序抽签确定中标单位，“有”或“无”</w:t>
      </w:r>
      <w:r>
        <w:rPr>
          <w:rFonts w:hint="eastAsia" w:ascii="宋体" w:hAnsi="宋体"/>
          <w:sz w:val="24"/>
        </w:rPr>
        <w:t>，抽到“有”的投标单位即确定为第一中标侯选人。</w:t>
      </w:r>
    </w:p>
    <w:p>
      <w:pPr>
        <w:pStyle w:val="15"/>
        <w:numPr>
          <w:ilvl w:val="0"/>
          <w:numId w:val="2"/>
        </w:numPr>
        <w:spacing w:line="560" w:lineRule="exact"/>
        <w:ind w:firstLineChars="0"/>
        <w:rPr>
          <w:rFonts w:ascii="宋体" w:hAnsi="宋体"/>
          <w:sz w:val="24"/>
        </w:rPr>
      </w:pPr>
      <w:r>
        <w:rPr>
          <w:rFonts w:hint="eastAsia" w:ascii="宋体" w:hAnsi="宋体"/>
          <w:sz w:val="24"/>
        </w:rPr>
        <w:t>七</w:t>
      </w:r>
      <w:r>
        <w:rPr>
          <w:rFonts w:ascii="宋体" w:hAnsi="宋体"/>
          <w:sz w:val="24"/>
        </w:rPr>
        <w:t>、评标细则使用说明：</w:t>
      </w:r>
    </w:p>
    <w:p>
      <w:pPr>
        <w:pStyle w:val="15"/>
        <w:numPr>
          <w:ilvl w:val="0"/>
          <w:numId w:val="2"/>
        </w:numPr>
        <w:spacing w:line="560" w:lineRule="exact"/>
        <w:ind w:firstLineChars="0"/>
        <w:rPr>
          <w:rFonts w:ascii="宋体" w:hAnsi="宋体"/>
          <w:sz w:val="24"/>
        </w:rPr>
      </w:pPr>
      <w:r>
        <w:rPr>
          <w:rFonts w:ascii="宋体" w:hAnsi="宋体"/>
          <w:sz w:val="24"/>
        </w:rPr>
        <w:t>（1） 评标程序： 1）符合性评审（资格审查）； 2）清标； 3）经济标评审； 4）计算评标基准价； 5）汇总得分； 6）定标。</w:t>
      </w:r>
    </w:p>
    <w:p>
      <w:pPr>
        <w:pStyle w:val="15"/>
        <w:numPr>
          <w:ilvl w:val="0"/>
          <w:numId w:val="2"/>
        </w:numPr>
        <w:spacing w:line="560" w:lineRule="exact"/>
        <w:ind w:firstLineChars="0"/>
        <w:rPr>
          <w:rFonts w:ascii="宋体" w:hAnsi="宋体"/>
          <w:sz w:val="24"/>
        </w:rPr>
      </w:pPr>
      <w:r>
        <w:rPr>
          <w:rFonts w:ascii="宋体" w:hAnsi="宋体"/>
          <w:sz w:val="24"/>
        </w:rPr>
        <w:t>（2）前续评审不合格的不再进行后续评审。</w:t>
      </w:r>
    </w:p>
    <w:p>
      <w:pPr>
        <w:pStyle w:val="15"/>
        <w:numPr>
          <w:ilvl w:val="0"/>
          <w:numId w:val="2"/>
        </w:numPr>
        <w:spacing w:line="560" w:lineRule="exact"/>
        <w:ind w:firstLineChars="0"/>
        <w:rPr>
          <w:rFonts w:ascii="宋体" w:hAnsi="宋体"/>
          <w:sz w:val="24"/>
        </w:rPr>
      </w:pPr>
      <w:r>
        <w:rPr>
          <w:rFonts w:ascii="宋体" w:hAnsi="宋体"/>
          <w:sz w:val="24"/>
        </w:rPr>
        <w:t>（3）各类抽签值在抽取产生后，评标基准价不因招投标当事人质疑、投诉、复议以及其他任何情形而改变，计算错误除外。</w:t>
      </w:r>
    </w:p>
    <w:p>
      <w:pPr>
        <w:widowControl/>
        <w:jc w:val="left"/>
        <w:rPr>
          <w:rFonts w:ascii="Times New Roman" w:hAnsi="Times New Roman"/>
          <w:bCs/>
          <w:color w:val="000000"/>
          <w:sz w:val="22"/>
          <w:szCs w:val="22"/>
        </w:rPr>
      </w:pPr>
    </w:p>
    <w:p>
      <w:pPr>
        <w:snapToGrid w:val="0"/>
        <w:spacing w:line="360" w:lineRule="exac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sectPr>
          <w:pgSz w:w="11906" w:h="16838"/>
          <w:pgMar w:top="1440" w:right="1080" w:bottom="1440" w:left="1080" w:header="851" w:footer="992" w:gutter="0"/>
          <w:cols w:space="425" w:num="1"/>
          <w:docGrid w:type="lines" w:linePitch="312" w:charSpace="0"/>
        </w:sectPr>
      </w:pPr>
    </w:p>
    <w:p>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三</w:t>
      </w:r>
      <w:r>
        <w:rPr>
          <w:rFonts w:ascii="Times New Roman" w:hAnsi="Times New Roman"/>
          <w:b/>
          <w:kern w:val="0"/>
          <w:sz w:val="30"/>
          <w:szCs w:val="30"/>
          <w:lang w:bidi="en-US"/>
        </w:rPr>
        <w:t>：</w:t>
      </w: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sz w:val="36"/>
        </w:rPr>
      </w:pPr>
      <w:r>
        <w:rPr>
          <w:rFonts w:ascii="Times New Roman" w:hAnsi="Times New Roman"/>
          <w:sz w:val="48"/>
          <w:u w:val="single"/>
        </w:rPr>
        <w:t xml:space="preserve"> </w:t>
      </w:r>
      <w:r>
        <w:rPr>
          <w:rFonts w:ascii="Times New Roman" w:hAnsi="Times New Roman"/>
          <w:sz w:val="36"/>
          <w:u w:val="single"/>
        </w:rPr>
        <w:t xml:space="preserve">                              </w:t>
      </w:r>
      <w:r>
        <w:rPr>
          <w:rFonts w:ascii="Times New Roman" w:hAnsi="Times New Roman"/>
          <w:b/>
          <w:sz w:val="36"/>
        </w:rPr>
        <w:t>工程施工招标</w:t>
      </w:r>
    </w:p>
    <w:p>
      <w:pPr>
        <w:keepNext/>
        <w:keepLines/>
        <w:numPr>
          <w:ilvl w:val="0"/>
          <w:numId w:val="1"/>
        </w:numPr>
        <w:snapToGrid w:val="0"/>
        <w:spacing w:before="120" w:after="120" w:line="360" w:lineRule="auto"/>
        <w:ind w:left="0" w:firstLine="0"/>
        <w:jc w:val="center"/>
        <w:outlineLvl w:val="2"/>
        <w:rPr>
          <w:rFonts w:ascii="Times New Roman" w:hAnsi="Times New Roman"/>
          <w:b/>
          <w:bCs/>
          <w:snapToGrid w:val="0"/>
          <w:sz w:val="72"/>
          <w:szCs w:val="72"/>
        </w:rPr>
      </w:pPr>
      <w:r>
        <w:rPr>
          <w:rFonts w:ascii="Times New Roman" w:hAnsi="Times New Roman"/>
          <w:b/>
          <w:bCs/>
          <w:snapToGrid w:val="0"/>
          <w:sz w:val="72"/>
          <w:szCs w:val="72"/>
        </w:rPr>
        <w:t>投标资格审查申请书</w:t>
      </w:r>
    </w:p>
    <w:p>
      <w:pPr>
        <w:spacing w:line="360" w:lineRule="auto"/>
        <w:rPr>
          <w:rFonts w:ascii="Times New Roman" w:hAnsi="Times New Roman"/>
          <w:sz w:val="10"/>
        </w:rPr>
      </w:pPr>
      <w:r>
        <w:rPr>
          <w:rFonts w:ascii="Times New Roman" w:hAnsi="Times New Roman"/>
          <w:sz w:val="32"/>
        </w:rPr>
        <w:t xml:space="preserve">              </w:t>
      </w:r>
    </w:p>
    <w:p>
      <w:pPr>
        <w:jc w:val="center"/>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ab/>
      </w:r>
      <w:r>
        <w:rPr>
          <w:rFonts w:hint="eastAsia" w:ascii="Times New Roman" w:hAnsi="Times New Roman"/>
          <w:b/>
          <w:sz w:val="32"/>
          <w:u w:val="single"/>
        </w:rPr>
        <w:t xml:space="preserve"> </w:t>
      </w:r>
    </w:p>
    <w:p>
      <w:pPr>
        <w:jc w:val="center"/>
        <w:rPr>
          <w:rFonts w:ascii="Times New Roman" w:hAnsi="Times New Roman"/>
          <w:b/>
        </w:rPr>
      </w:pPr>
    </w:p>
    <w:p>
      <w:pPr>
        <w:rPr>
          <w:rFonts w:ascii="Times New Roman" w:hAnsi="Times New Roman"/>
        </w:rPr>
      </w:pPr>
    </w:p>
    <w:p>
      <w:pPr>
        <w:rPr>
          <w:rFonts w:ascii="Times New Roman" w:hAnsi="Times New Roman"/>
          <w:b/>
        </w:rPr>
      </w:pPr>
    </w:p>
    <w:p>
      <w:pPr>
        <w:rPr>
          <w:rFonts w:ascii="Times New Roman" w:hAnsi="Times New Roman"/>
          <w:b/>
        </w:rPr>
      </w:pPr>
    </w:p>
    <w:p>
      <w:pPr>
        <w:rPr>
          <w:rFonts w:ascii="Times New Roman" w:hAnsi="Times New Roman"/>
          <w:b/>
          <w:sz w:val="36"/>
        </w:rPr>
      </w:pPr>
    </w:p>
    <w:p>
      <w:pPr>
        <w:rPr>
          <w:rFonts w:ascii="Times New Roman" w:hAnsi="Times New Roman"/>
          <w:b/>
          <w:sz w:val="36"/>
        </w:rPr>
      </w:pPr>
    </w:p>
    <w:p>
      <w:pPr>
        <w:rPr>
          <w:rFonts w:ascii="Times New Roman" w:hAnsi="Times New Roman"/>
          <w:b/>
          <w:sz w:val="36"/>
        </w:rPr>
      </w:pPr>
    </w:p>
    <w:p>
      <w:pPr>
        <w:snapToGrid w:val="0"/>
        <w:spacing w:line="360" w:lineRule="auto"/>
        <w:ind w:firstLine="709"/>
        <w:rPr>
          <w:rFonts w:ascii="Times New Roman" w:hAnsi="Times New Roman"/>
          <w:b/>
          <w:sz w:val="30"/>
        </w:rPr>
      </w:pPr>
      <w:r>
        <w:rPr>
          <w:rFonts w:ascii="Times New Roman" w:hAnsi="Times New Roman"/>
          <w:b/>
          <w:sz w:val="30"/>
        </w:rPr>
        <w:t>项目名称：</w:t>
      </w:r>
      <w:r>
        <w:rPr>
          <w:rFonts w:ascii="Times New Roman" w:hAnsi="Times New Roman"/>
          <w:b/>
          <w:sz w:val="30"/>
          <w:u w:val="single"/>
        </w:rPr>
        <w:t xml:space="preserve">                                      </w:t>
      </w:r>
      <w:r>
        <w:rPr>
          <w:rFonts w:ascii="Times New Roman" w:hAnsi="Times New Roman"/>
          <w:b/>
          <w:sz w:val="30"/>
          <w:u w:val="single"/>
        </w:rPr>
        <w:tab/>
      </w:r>
      <w:r>
        <w:rPr>
          <w:rFonts w:ascii="Times New Roman" w:hAnsi="Times New Roman"/>
          <w:b/>
          <w:sz w:val="30"/>
          <w:u w:val="single"/>
        </w:rPr>
        <w:t xml:space="preserve">  </w:t>
      </w:r>
    </w:p>
    <w:p>
      <w:pPr>
        <w:spacing w:line="300" w:lineRule="auto"/>
        <w:ind w:firstLine="709"/>
        <w:rPr>
          <w:rFonts w:ascii="Times New Roman" w:hAnsi="Times New Roman"/>
          <w:b/>
          <w:sz w:val="24"/>
        </w:rPr>
      </w:pPr>
    </w:p>
    <w:p>
      <w:pPr>
        <w:spacing w:line="300" w:lineRule="auto"/>
        <w:ind w:firstLine="709"/>
        <w:rPr>
          <w:rFonts w:ascii="Times New Roman" w:hAnsi="Times New Roman"/>
          <w:b/>
          <w:sz w:val="32"/>
          <w:u w:val="single"/>
        </w:rPr>
      </w:pPr>
      <w:r>
        <w:rPr>
          <w:rFonts w:ascii="Times New Roman" w:hAnsi="Times New Roman"/>
          <w:b/>
          <w:sz w:val="32"/>
        </w:rPr>
        <w:t>投 标 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0"/>
          <w:u w:val="single"/>
        </w:rPr>
        <w:t xml:space="preserve">                       </w:t>
      </w:r>
      <w:r>
        <w:rPr>
          <w:rFonts w:ascii="Times New Roman" w:hAnsi="Times New Roman"/>
          <w:b/>
          <w:sz w:val="32"/>
          <w:u w:val="single"/>
        </w:rPr>
        <w:t xml:space="preserve">   （盖章）</w:t>
      </w:r>
    </w:p>
    <w:p>
      <w:pPr>
        <w:spacing w:line="300" w:lineRule="auto"/>
        <w:ind w:firstLine="709"/>
        <w:rPr>
          <w:rFonts w:ascii="Times New Roman" w:hAnsi="Times New Roman"/>
          <w:b/>
          <w:sz w:val="24"/>
        </w:rPr>
      </w:pPr>
      <w:r>
        <w:rPr>
          <w:rFonts w:ascii="Times New Roman" w:hAnsi="Times New Roman"/>
          <w:b/>
          <w:sz w:val="24"/>
        </w:rPr>
        <w:t xml:space="preserve"> </w:t>
      </w:r>
    </w:p>
    <w:p>
      <w:pPr>
        <w:spacing w:line="300" w:lineRule="auto"/>
        <w:ind w:firstLine="709"/>
        <w:rPr>
          <w:rFonts w:ascii="Times New Roman" w:hAnsi="Times New Roman"/>
          <w:b/>
          <w:sz w:val="32"/>
          <w:u w:val="single"/>
        </w:rPr>
      </w:pPr>
      <w:r>
        <w:rPr>
          <w:rFonts w:ascii="Times New Roman" w:hAnsi="Times New Roman"/>
          <w:b/>
          <w:sz w:val="32"/>
        </w:rPr>
        <w:t>法定代表人或其委托代理人：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（签字或盖章）</w:t>
      </w:r>
    </w:p>
    <w:p>
      <w:pPr>
        <w:spacing w:line="300" w:lineRule="auto"/>
        <w:ind w:firstLine="709"/>
        <w:rPr>
          <w:rFonts w:ascii="Times New Roman" w:hAnsi="Times New Roman"/>
          <w:b/>
          <w:sz w:val="24"/>
        </w:rPr>
      </w:pPr>
    </w:p>
    <w:p>
      <w:pPr>
        <w:spacing w:line="300" w:lineRule="auto"/>
        <w:ind w:firstLine="709"/>
        <w:rPr>
          <w:rFonts w:ascii="Times New Roman" w:hAnsi="Times New Roman"/>
          <w:b/>
          <w:sz w:val="32"/>
          <w:u w:val="single"/>
        </w:rPr>
      </w:pPr>
      <w:r>
        <w:rPr>
          <w:rFonts w:ascii="Times New Roman" w:hAnsi="Times New Roman"/>
          <w:b/>
          <w:sz w:val="32"/>
        </w:rPr>
        <w:t>地址：</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p>
    <w:p>
      <w:pPr>
        <w:spacing w:line="300" w:lineRule="auto"/>
        <w:ind w:firstLine="1680"/>
        <w:rPr>
          <w:rFonts w:ascii="Times New Roman" w:hAnsi="Times New Roman"/>
          <w:b/>
          <w:sz w:val="24"/>
        </w:rPr>
      </w:pPr>
    </w:p>
    <w:p>
      <w:pPr>
        <w:spacing w:line="300" w:lineRule="auto"/>
        <w:ind w:firstLine="1680"/>
        <w:rPr>
          <w:rFonts w:ascii="Times New Roman" w:hAnsi="Times New Roman"/>
          <w:b/>
          <w:sz w:val="24"/>
        </w:rPr>
      </w:pPr>
    </w:p>
    <w:p>
      <w:pPr>
        <w:spacing w:line="300" w:lineRule="auto"/>
        <w:ind w:firstLine="301" w:firstLineChars="100"/>
        <w:jc w:val="center"/>
        <w:rPr>
          <w:rFonts w:ascii="Times New Roman" w:hAnsi="Times New Roman"/>
          <w:b/>
          <w:sz w:val="30"/>
        </w:rPr>
      </w:pPr>
      <w:r>
        <w:rPr>
          <w:rFonts w:ascii="Times New Roman" w:hAnsi="Times New Roman"/>
          <w:b/>
          <w:sz w:val="30"/>
        </w:rPr>
        <w:t>日期：</w:t>
      </w:r>
      <w:r>
        <w:rPr>
          <w:rFonts w:ascii="Times New Roman" w:hAnsi="Times New Roman"/>
          <w:b/>
          <w:sz w:val="30"/>
          <w:u w:val="single"/>
        </w:rPr>
        <w:t xml:space="preserve">      </w:t>
      </w:r>
      <w:r>
        <w:rPr>
          <w:rFonts w:ascii="Times New Roman" w:hAnsi="Times New Roman"/>
          <w:b/>
          <w:sz w:val="30"/>
        </w:rPr>
        <w:t>年</w:t>
      </w:r>
      <w:r>
        <w:rPr>
          <w:rFonts w:ascii="Times New Roman" w:hAnsi="Times New Roman"/>
          <w:b/>
          <w:sz w:val="30"/>
          <w:u w:val="single"/>
        </w:rPr>
        <w:t xml:space="preserve">      </w:t>
      </w:r>
      <w:r>
        <w:rPr>
          <w:rFonts w:ascii="Times New Roman" w:hAnsi="Times New Roman"/>
          <w:b/>
          <w:sz w:val="30"/>
        </w:rPr>
        <w:t>月</w:t>
      </w:r>
      <w:r>
        <w:rPr>
          <w:rFonts w:ascii="Times New Roman" w:hAnsi="Times New Roman"/>
          <w:b/>
          <w:sz w:val="30"/>
          <w:u w:val="single"/>
        </w:rPr>
        <w:t xml:space="preserve">      </w:t>
      </w:r>
      <w:r>
        <w:rPr>
          <w:rFonts w:ascii="Times New Roman" w:hAnsi="Times New Roman"/>
          <w:b/>
          <w:sz w:val="30"/>
        </w:rPr>
        <w:t>日</w:t>
      </w:r>
    </w:p>
    <w:p>
      <w:pPr>
        <w:keepNext/>
        <w:keepLines/>
        <w:numPr>
          <w:ilvl w:val="0"/>
          <w:numId w:val="1"/>
        </w:numPr>
        <w:snapToGrid w:val="0"/>
        <w:spacing w:before="120" w:after="120" w:line="360" w:lineRule="auto"/>
        <w:ind w:left="0" w:firstLine="0"/>
        <w:jc w:val="center"/>
        <w:outlineLvl w:val="2"/>
        <w:rPr>
          <w:rFonts w:ascii="Times New Roman" w:hAnsi="Times New Roman"/>
          <w:b/>
          <w:bCs/>
          <w:sz w:val="36"/>
          <w:szCs w:val="36"/>
        </w:rPr>
      </w:pPr>
      <w:r>
        <w:rPr>
          <w:rFonts w:ascii="Times New Roman" w:hAnsi="Times New Roman"/>
          <w:b/>
          <w:bCs/>
          <w:sz w:val="36"/>
          <w:szCs w:val="36"/>
        </w:rPr>
        <w:t>目  录</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202</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年</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月至202</w:t>
      </w:r>
      <w:r>
        <w:rPr>
          <w:rFonts w:hint="eastAsia" w:ascii="Times New Roman" w:hAnsi="Times New Roman"/>
          <w:color w:val="000000"/>
          <w:kern w:val="0"/>
          <w:sz w:val="24"/>
          <w:lang w:val="en-US" w:eastAsia="zh-CN"/>
        </w:rPr>
        <w:t>4</w:t>
      </w:r>
      <w:r>
        <w:rPr>
          <w:rFonts w:hint="eastAsia" w:ascii="Times New Roman" w:hAnsi="Times New Roman"/>
          <w:color w:val="000000"/>
          <w:kern w:val="0"/>
          <w:sz w:val="24"/>
        </w:rPr>
        <w:t>年</w:t>
      </w:r>
      <w:r>
        <w:rPr>
          <w:rFonts w:hint="eastAsia" w:ascii="Times New Roman" w:hAnsi="Times New Roman"/>
          <w:color w:val="000000"/>
          <w:kern w:val="0"/>
          <w:sz w:val="24"/>
          <w:lang w:val="en-US" w:eastAsia="zh-CN"/>
        </w:rPr>
        <w:t>6</w:t>
      </w:r>
      <w:r>
        <w:rPr>
          <w:rFonts w:hint="eastAsia" w:ascii="Times New Roman" w:hAnsi="Times New Roman"/>
          <w:color w:val="000000"/>
          <w:kern w:val="0"/>
          <w:sz w:val="24"/>
        </w:rPr>
        <w:t>月，如注册建造师、被委托人（如有）是退休人员，则只需提供退休证明和聘用合同复印件加盖公章。</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）拟派出人员中必须有一人具有下井作业证或潜水作业证或有限空间作业证等类似证书原件。</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）投标人承诺书原件（详见附件打印且加盖投标单位公章、法定代表人签字或盖章）。</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）江苏省建筑市场监管与诚信信息一体化平台中动态监管不合格资质查询合格承诺书原件（详见附件）。</w:t>
      </w:r>
    </w:p>
    <w:p>
      <w:pPr>
        <w:pStyle w:val="15"/>
        <w:numPr>
          <w:ilvl w:val="0"/>
          <w:numId w:val="1"/>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12</w:t>
      </w:r>
      <w:r>
        <w:rPr>
          <w:rFonts w:hint="eastAsia" w:ascii="Times New Roman" w:hAnsi="Times New Roman"/>
          <w:color w:val="000000"/>
          <w:kern w:val="0"/>
          <w:sz w:val="24"/>
        </w:rPr>
        <w:t>）投标保证金缴款凭证。</w:t>
      </w: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四</w:t>
      </w:r>
      <w:r>
        <w:rPr>
          <w:rFonts w:ascii="Times New Roman" w:hAnsi="Times New Roman"/>
          <w:b/>
          <w:kern w:val="0"/>
          <w:sz w:val="30"/>
          <w:szCs w:val="30"/>
          <w:lang w:bidi="en-US"/>
        </w:rPr>
        <w:t>：</w:t>
      </w:r>
    </w:p>
    <w:p>
      <w:pPr>
        <w:jc w:val="center"/>
        <w:rPr>
          <w:rFonts w:ascii="Times New Roman" w:hAnsi="Times New Roman"/>
          <w:b/>
          <w:bCs/>
          <w:sz w:val="44"/>
        </w:rPr>
      </w:pPr>
    </w:p>
    <w:p>
      <w:pPr>
        <w:keepNext/>
        <w:keepLines/>
        <w:numPr>
          <w:ilvl w:val="0"/>
          <w:numId w:val="1"/>
        </w:numPr>
        <w:snapToGrid w:val="0"/>
        <w:spacing w:before="120" w:after="240" w:line="360" w:lineRule="auto"/>
        <w:ind w:left="0" w:firstLine="0"/>
        <w:jc w:val="center"/>
        <w:outlineLvl w:val="2"/>
        <w:rPr>
          <w:rFonts w:ascii="Times New Roman" w:hAnsi="Times New Roman"/>
          <w:b/>
          <w:bCs/>
          <w:sz w:val="44"/>
        </w:rPr>
      </w:pPr>
      <w:r>
        <w:rPr>
          <w:rFonts w:ascii="Times New Roman" w:hAnsi="Times New Roman"/>
          <w:b/>
          <w:bCs/>
          <w:snapToGrid w:val="0"/>
          <w:sz w:val="48"/>
          <w:szCs w:val="48"/>
        </w:rPr>
        <w:t>工程建设投标申请书</w:t>
      </w:r>
    </w:p>
    <w:p>
      <w:pPr>
        <w:spacing w:line="460" w:lineRule="exact"/>
        <w:rPr>
          <w:rFonts w:ascii="Times New Roman" w:hAnsi="Times New Roman"/>
          <w:sz w:val="32"/>
        </w:rPr>
      </w:pPr>
      <w:r>
        <w:rPr>
          <w:rFonts w:ascii="Times New Roman" w:hAnsi="Times New Roman"/>
          <w:sz w:val="32"/>
          <w:u w:val="single"/>
        </w:rPr>
        <w:t xml:space="preserve">                                  </w:t>
      </w:r>
      <w:r>
        <w:rPr>
          <w:rFonts w:ascii="Times New Roman" w:hAnsi="Times New Roman"/>
          <w:sz w:val="32"/>
        </w:rPr>
        <w:t>：</w:t>
      </w:r>
    </w:p>
    <w:p>
      <w:pPr>
        <w:spacing w:line="460" w:lineRule="exact"/>
        <w:ind w:firstLine="645"/>
        <w:rPr>
          <w:rFonts w:ascii="Times New Roman" w:hAnsi="Times New Roman"/>
          <w:sz w:val="28"/>
        </w:rPr>
      </w:pPr>
      <w:r>
        <w:rPr>
          <w:rFonts w:ascii="Times New Roman" w:hAnsi="Times New Roman"/>
          <w:sz w:val="28"/>
        </w:rPr>
        <w:t>根据贵单位</w:t>
      </w:r>
      <w:r>
        <w:rPr>
          <w:rFonts w:ascii="Times New Roman" w:hAnsi="Times New Roman"/>
          <w:sz w:val="28"/>
          <w:u w:val="single"/>
        </w:rPr>
        <w:t xml:space="preserve">                             </w:t>
      </w:r>
      <w:r>
        <w:rPr>
          <w:rFonts w:ascii="Times New Roman" w:hAnsi="Times New Roman"/>
          <w:sz w:val="28"/>
        </w:rPr>
        <w:t>招标公告，我单位拟参与该招标工程的投标报名。特此申请。</w:t>
      </w:r>
    </w:p>
    <w:p>
      <w:pPr>
        <w:spacing w:line="460" w:lineRule="exact"/>
        <w:ind w:firstLine="645"/>
        <w:rPr>
          <w:rFonts w:ascii="Times New Roman" w:hAnsi="Times New Roman"/>
          <w:sz w:val="28"/>
        </w:rPr>
      </w:pPr>
    </w:p>
    <w:p>
      <w:pPr>
        <w:spacing w:line="460" w:lineRule="exact"/>
        <w:ind w:firstLine="645"/>
        <w:rPr>
          <w:rFonts w:ascii="Times New Roman" w:hAnsi="Times New Roman"/>
          <w:sz w:val="28"/>
        </w:rPr>
      </w:pPr>
      <w:r>
        <w:rPr>
          <w:rFonts w:ascii="Times New Roman" w:hAnsi="Times New Roman"/>
          <w:sz w:val="28"/>
        </w:rPr>
        <w:t>我单位基本情况：</w:t>
      </w:r>
    </w:p>
    <w:p>
      <w:pPr>
        <w:spacing w:line="460" w:lineRule="exact"/>
        <w:ind w:firstLine="645"/>
        <w:rPr>
          <w:rFonts w:ascii="Times New Roman" w:hAnsi="Times New Roman"/>
          <w:sz w:val="28"/>
        </w:rPr>
      </w:pPr>
      <w:r>
        <w:rPr>
          <w:rFonts w:ascii="Times New Roman" w:hAnsi="Times New Roman"/>
          <w:sz w:val="28"/>
        </w:rPr>
        <w:t xml:space="preserve">    1、资质类别和等级：</w:t>
      </w:r>
    </w:p>
    <w:p>
      <w:pPr>
        <w:spacing w:line="460" w:lineRule="exact"/>
        <w:ind w:firstLine="645"/>
        <w:rPr>
          <w:rFonts w:ascii="Times New Roman" w:hAnsi="Times New Roman"/>
          <w:sz w:val="28"/>
        </w:rPr>
      </w:pPr>
    </w:p>
    <w:p>
      <w:pPr>
        <w:spacing w:line="460" w:lineRule="exact"/>
        <w:ind w:firstLine="645"/>
        <w:rPr>
          <w:rFonts w:ascii="Times New Roman" w:hAnsi="Times New Roman"/>
          <w:sz w:val="28"/>
        </w:rPr>
      </w:pPr>
      <w:r>
        <w:rPr>
          <w:rFonts w:ascii="Times New Roman" w:hAnsi="Times New Roman"/>
          <w:sz w:val="28"/>
        </w:rPr>
        <w:t xml:space="preserve">    2、企业业绩、信誉：</w:t>
      </w:r>
    </w:p>
    <w:p>
      <w:pPr>
        <w:spacing w:line="460" w:lineRule="exact"/>
        <w:ind w:firstLine="645"/>
        <w:rPr>
          <w:rFonts w:ascii="Times New Roman" w:hAnsi="Times New Roman"/>
          <w:sz w:val="28"/>
        </w:rPr>
      </w:pPr>
    </w:p>
    <w:p>
      <w:pPr>
        <w:snapToGrid w:val="0"/>
        <w:spacing w:line="460" w:lineRule="exact"/>
        <w:ind w:firstLine="1260" w:firstLineChars="450"/>
        <w:rPr>
          <w:rFonts w:ascii="Times New Roman" w:hAnsi="Times New Roman"/>
          <w:sz w:val="28"/>
          <w:szCs w:val="28"/>
        </w:rPr>
      </w:pPr>
      <w:r>
        <w:rPr>
          <w:rFonts w:ascii="Times New Roman" w:hAnsi="Times New Roman"/>
          <w:sz w:val="28"/>
          <w:szCs w:val="28"/>
        </w:rPr>
        <w:t>3、其他说明：</w:t>
      </w:r>
    </w:p>
    <w:p>
      <w:pPr>
        <w:snapToGrid w:val="0"/>
        <w:spacing w:line="460" w:lineRule="exact"/>
        <w:ind w:firstLine="562" w:firstLineChars="200"/>
        <w:rPr>
          <w:rFonts w:ascii="Times New Roman" w:hAnsi="Times New Roman"/>
          <w:sz w:val="28"/>
          <w:szCs w:val="28"/>
        </w:rPr>
      </w:pPr>
      <w:r>
        <w:rPr>
          <w:rFonts w:ascii="Times New Roman" w:hAnsi="Times New Roman"/>
          <w:b/>
          <w:sz w:val="28"/>
          <w:szCs w:val="28"/>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ind w:firstLine="1120" w:firstLineChars="400"/>
        <w:rPr>
          <w:rFonts w:ascii="Times New Roman" w:hAnsi="Times New Roman"/>
          <w:sz w:val="28"/>
          <w:szCs w:val="28"/>
        </w:rPr>
      </w:pPr>
    </w:p>
    <w:p>
      <w:pPr>
        <w:snapToGrid w:val="0"/>
        <w:spacing w:line="460" w:lineRule="exact"/>
        <w:ind w:firstLine="420" w:firstLineChars="150"/>
        <w:rPr>
          <w:rFonts w:ascii="Times New Roman" w:hAnsi="Times New Roman"/>
          <w:sz w:val="28"/>
          <w:szCs w:val="28"/>
        </w:rPr>
      </w:pPr>
      <w:r>
        <w:rPr>
          <w:rFonts w:ascii="Times New Roman" w:hAnsi="Times New Roman"/>
          <w:sz w:val="28"/>
          <w:szCs w:val="28"/>
        </w:rPr>
        <w:t xml:space="preserve"> 地址：                   邮编：</w:t>
      </w:r>
    </w:p>
    <w:p>
      <w:pPr>
        <w:snapToGrid w:val="0"/>
        <w:spacing w:line="460" w:lineRule="exact"/>
        <w:ind w:firstLine="560" w:firstLineChars="200"/>
        <w:rPr>
          <w:rFonts w:ascii="Times New Roman" w:hAnsi="Times New Roman"/>
          <w:sz w:val="28"/>
          <w:szCs w:val="28"/>
        </w:rPr>
      </w:pPr>
      <w:r>
        <w:rPr>
          <w:rFonts w:ascii="Times New Roman" w:hAnsi="Times New Roman"/>
          <w:sz w:val="28"/>
          <w:szCs w:val="28"/>
        </w:rPr>
        <w:t xml:space="preserve">联系人：                 电话：         </w:t>
      </w:r>
    </w:p>
    <w:p>
      <w:pPr>
        <w:snapToGrid w:val="0"/>
        <w:spacing w:line="460" w:lineRule="exact"/>
        <w:ind w:firstLine="560" w:firstLineChars="200"/>
        <w:rPr>
          <w:rFonts w:ascii="Times New Roman" w:hAnsi="Times New Roman"/>
          <w:sz w:val="28"/>
          <w:szCs w:val="28"/>
        </w:rPr>
      </w:pPr>
      <w:r>
        <w:rPr>
          <w:rFonts w:ascii="Times New Roman" w:hAnsi="Times New Roman"/>
          <w:sz w:val="28"/>
          <w:szCs w:val="28"/>
        </w:rPr>
        <w:t>E-mail:</w:t>
      </w:r>
    </w:p>
    <w:p>
      <w:pPr>
        <w:snapToGrid w:val="0"/>
        <w:ind w:firstLine="560" w:firstLineChars="200"/>
        <w:rPr>
          <w:rFonts w:ascii="Times New Roman" w:hAnsi="Times New Roman"/>
          <w:sz w:val="28"/>
          <w:szCs w:val="28"/>
        </w:rPr>
      </w:pPr>
    </w:p>
    <w:p>
      <w:pPr>
        <w:snapToGrid w:val="0"/>
        <w:ind w:firstLine="560" w:firstLineChars="200"/>
        <w:rPr>
          <w:rFonts w:ascii="Times New Roman" w:hAnsi="Times New Roman"/>
          <w:sz w:val="28"/>
          <w:szCs w:val="28"/>
        </w:rPr>
      </w:pPr>
    </w:p>
    <w:p>
      <w:pPr>
        <w:snapToGrid w:val="0"/>
        <w:ind w:firstLine="560" w:firstLineChars="200"/>
        <w:rPr>
          <w:rFonts w:ascii="Times New Roman" w:hAnsi="Times New Roman"/>
          <w:sz w:val="28"/>
          <w:szCs w:val="28"/>
        </w:rPr>
      </w:pPr>
    </w:p>
    <w:p>
      <w:pPr>
        <w:snapToGrid w:val="0"/>
        <w:rPr>
          <w:rFonts w:ascii="Times New Roman" w:hAnsi="Times New Roman"/>
          <w:sz w:val="28"/>
          <w:szCs w:val="28"/>
        </w:rPr>
      </w:pPr>
    </w:p>
    <w:p>
      <w:pPr>
        <w:snapToGrid w:val="0"/>
        <w:ind w:firstLine="840" w:firstLineChars="300"/>
        <w:jc w:val="center"/>
        <w:rPr>
          <w:rFonts w:ascii="Times New Roman" w:hAnsi="Times New Roman"/>
          <w:sz w:val="28"/>
          <w:szCs w:val="28"/>
        </w:rPr>
      </w:pPr>
      <w:r>
        <w:rPr>
          <w:rFonts w:ascii="Times New Roman" w:hAnsi="Times New Roman"/>
          <w:sz w:val="28"/>
          <w:szCs w:val="28"/>
        </w:rPr>
        <w:t xml:space="preserve">         申请单位名称（公章）</w:t>
      </w:r>
    </w:p>
    <w:p>
      <w:pPr>
        <w:snapToGrid w:val="0"/>
        <w:ind w:firstLine="840" w:firstLineChars="300"/>
        <w:jc w:val="center"/>
        <w:rPr>
          <w:rFonts w:ascii="Times New Roman" w:hAnsi="Times New Roman"/>
          <w:sz w:val="28"/>
          <w:szCs w:val="28"/>
        </w:rPr>
      </w:pPr>
    </w:p>
    <w:p>
      <w:pPr>
        <w:snapToGrid w:val="0"/>
        <w:ind w:firstLine="840" w:firstLineChars="300"/>
        <w:jc w:val="center"/>
        <w:rPr>
          <w:rFonts w:ascii="Times New Roman" w:hAnsi="Times New Roman"/>
          <w:sz w:val="28"/>
          <w:szCs w:val="28"/>
        </w:rPr>
      </w:pPr>
      <w:r>
        <w:rPr>
          <w:rFonts w:ascii="Times New Roman" w:hAnsi="Times New Roman"/>
          <w:sz w:val="28"/>
          <w:szCs w:val="28"/>
        </w:rPr>
        <w:t xml:space="preserve">                 企业法定代表人（签名或盖章）</w:t>
      </w:r>
    </w:p>
    <w:p>
      <w:pPr>
        <w:snapToGrid w:val="0"/>
        <w:ind w:firstLine="840" w:firstLineChars="300"/>
        <w:jc w:val="center"/>
        <w:rPr>
          <w:rFonts w:ascii="Times New Roman" w:hAnsi="Times New Roman"/>
          <w:sz w:val="28"/>
          <w:szCs w:val="28"/>
        </w:rPr>
      </w:pPr>
    </w:p>
    <w:p>
      <w:pPr>
        <w:snapToGrid w:val="0"/>
        <w:spacing w:line="360" w:lineRule="auto"/>
        <w:rPr>
          <w:rFonts w:ascii="Times New Roman" w:hAnsi="Times New Roman"/>
          <w:sz w:val="28"/>
          <w:szCs w:val="28"/>
        </w:rPr>
      </w:pPr>
      <w:r>
        <w:rPr>
          <w:rFonts w:ascii="Times New Roman" w:hAnsi="Times New Roman"/>
          <w:spacing w:val="50"/>
          <w:sz w:val="28"/>
          <w:szCs w:val="28"/>
        </w:rPr>
        <w:t xml:space="preserve">                        </w:t>
      </w:r>
      <w:r>
        <w:rPr>
          <w:rFonts w:ascii="Times New Roman" w:hAnsi="Times New Roman"/>
          <w:sz w:val="28"/>
          <w:szCs w:val="28"/>
        </w:rPr>
        <w:t>年    月    日</w:t>
      </w:r>
    </w:p>
    <w:p>
      <w:pPr>
        <w:snapToGrid w:val="0"/>
        <w:spacing w:line="360" w:lineRule="auto"/>
        <w:rPr>
          <w:rFonts w:ascii="Times New Roman" w:hAnsi="Times New Roman"/>
          <w:sz w:val="28"/>
          <w:szCs w:val="28"/>
        </w:rPr>
      </w:pPr>
      <w:r>
        <w:rPr>
          <w:rFonts w:ascii="Times New Roman" w:hAnsi="Times New Roman"/>
          <w:sz w:val="28"/>
          <w:szCs w:val="28"/>
        </w:rPr>
        <w:br w:type="page"/>
      </w:r>
    </w:p>
    <w:tbl>
      <w:tblPr>
        <w:tblStyle w:val="6"/>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国别</w:t>
            </w:r>
          </w:p>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制造</w:t>
            </w:r>
          </w:p>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额定</w:t>
            </w:r>
          </w:p>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bl>
    <w:p>
      <w:pPr>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五</w:t>
      </w:r>
      <w:r>
        <w:rPr>
          <w:rFonts w:ascii="Times New Roman" w:hAnsi="Times New Roman"/>
          <w:b/>
          <w:kern w:val="0"/>
          <w:sz w:val="30"/>
          <w:szCs w:val="30"/>
          <w:lang w:bidi="en-US"/>
        </w:rPr>
        <w:t>：</w:t>
      </w:r>
    </w:p>
    <w:p>
      <w:pPr>
        <w:pStyle w:val="3"/>
        <w:spacing w:line="400" w:lineRule="atLeast"/>
        <w:jc w:val="center"/>
        <w:rPr>
          <w:rFonts w:ascii="Times New Roman" w:hAnsi="Times New Roman"/>
          <w:b/>
          <w:sz w:val="36"/>
          <w:szCs w:val="36"/>
        </w:rPr>
      </w:pPr>
      <w:r>
        <w:rPr>
          <w:rFonts w:ascii="Times New Roman" w:hAnsi="Times New Roman"/>
          <w:b/>
          <w:sz w:val="36"/>
          <w:szCs w:val="36"/>
        </w:rPr>
        <w:t>报 名 申 请 表</w:t>
      </w:r>
    </w:p>
    <w:p>
      <w:pPr>
        <w:pStyle w:val="3"/>
        <w:spacing w:line="400" w:lineRule="atLeast"/>
        <w:jc w:val="center"/>
        <w:rPr>
          <w:rFonts w:ascii="Times New Roman" w:hAnsi="Times New Roman"/>
          <w:b/>
          <w:sz w:val="24"/>
          <w:szCs w:val="24"/>
        </w:rPr>
      </w:pP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项目名称（标段）</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投标人全称</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法定代表人</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施工企业资质全称等级</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报名时间</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联系方法</w:t>
            </w: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1"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单位确认</w:t>
            </w:r>
          </w:p>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（加盖单位公章）</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备注</w:t>
            </w:r>
          </w:p>
        </w:tc>
        <w:tc>
          <w:tcPr>
            <w:tcW w:w="6485" w:type="dxa"/>
            <w:vAlign w:val="center"/>
          </w:tcPr>
          <w:p>
            <w:pPr>
              <w:pStyle w:val="3"/>
              <w:spacing w:line="240" w:lineRule="auto"/>
              <w:rPr>
                <w:rFonts w:ascii="Times New Roman" w:hAnsi="Times New Roman"/>
                <w:spacing w:val="-8"/>
                <w:sz w:val="24"/>
                <w:szCs w:val="24"/>
              </w:rPr>
            </w:pPr>
          </w:p>
        </w:tc>
      </w:tr>
    </w:tbl>
    <w:p>
      <w:pPr>
        <w:pStyle w:val="3"/>
        <w:rPr>
          <w:rFonts w:ascii="Times New Roman" w:hAnsi="Times New Roman"/>
          <w:sz w:val="24"/>
          <w:szCs w:val="24"/>
        </w:rPr>
      </w:pPr>
    </w:p>
    <w:p>
      <w:pPr>
        <w:pStyle w:val="3"/>
        <w:rPr>
          <w:rFonts w:ascii="Times New Roman" w:hAnsi="Times New Roman"/>
          <w:sz w:val="24"/>
          <w:szCs w:val="24"/>
        </w:rPr>
      </w:pPr>
      <w:r>
        <w:rPr>
          <w:rFonts w:ascii="Times New Roman" w:hAnsi="Times New Roman"/>
          <w:sz w:val="24"/>
          <w:szCs w:val="24"/>
        </w:rPr>
        <w:t>注：1、符合报名条件且有意向参加投标的单位，应填写本报名申请表。注意每栏必须填写完整，单位确认栏中印章必须清晰、完整，与单位全称一致。</w:t>
      </w:r>
    </w:p>
    <w:p>
      <w:pPr>
        <w:pStyle w:val="3"/>
        <w:rPr>
          <w:rFonts w:ascii="Times New Roman" w:hAnsi="Times New Roman"/>
          <w:sz w:val="24"/>
          <w:szCs w:val="24"/>
        </w:rPr>
      </w:pPr>
      <w:r>
        <w:rPr>
          <w:rFonts w:ascii="Times New Roman" w:hAnsi="Times New Roman"/>
          <w:sz w:val="24"/>
          <w:szCs w:val="24"/>
        </w:rPr>
        <w:t>2、请拟报名单位在现场报名时携带此表原件两份，一份递交公共资源交易站，一份经公共资源交易站盖章后在领取招标文件时递交。</w:t>
      </w:r>
    </w:p>
    <w:p>
      <w:pPr>
        <w:spacing w:line="400" w:lineRule="atLeast"/>
        <w:rPr>
          <w:rFonts w:ascii="Times New Roman" w:hAnsi="Times New Roman"/>
          <w:b/>
          <w:sz w:val="24"/>
        </w:rPr>
      </w:pPr>
    </w:p>
    <w:p>
      <w:pPr>
        <w:widowControl/>
        <w:spacing w:line="400" w:lineRule="exact"/>
        <w:jc w:val="left"/>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六</w:t>
      </w:r>
      <w:r>
        <w:rPr>
          <w:rFonts w:ascii="Times New Roman" w:hAnsi="Times New Roman"/>
          <w:b/>
          <w:kern w:val="0"/>
          <w:sz w:val="30"/>
          <w:szCs w:val="30"/>
          <w:lang w:bidi="en-US"/>
        </w:rPr>
        <w:t>：</w:t>
      </w:r>
    </w:p>
    <w:p>
      <w:pPr>
        <w:jc w:val="center"/>
        <w:rPr>
          <w:rFonts w:ascii="Times New Roman" w:hAnsi="Times New Roman"/>
          <w:b/>
          <w:sz w:val="30"/>
          <w:szCs w:val="30"/>
        </w:rPr>
      </w:pPr>
    </w:p>
    <w:p>
      <w:pPr>
        <w:jc w:val="center"/>
        <w:rPr>
          <w:rFonts w:ascii="Times New Roman" w:hAnsi="Times New Roman"/>
          <w:b/>
          <w:bCs/>
          <w:kern w:val="0"/>
          <w:sz w:val="28"/>
        </w:rPr>
      </w:pPr>
      <w:r>
        <w:rPr>
          <w:rFonts w:ascii="Times New Roman" w:hAnsi="Times New Roman"/>
          <w:b/>
          <w:bCs/>
          <w:kern w:val="0"/>
          <w:sz w:val="28"/>
        </w:rPr>
        <w:t>法定代表人身份证明</w:t>
      </w:r>
    </w:p>
    <w:p>
      <w:pPr>
        <w:rPr>
          <w:rFonts w:ascii="Times New Roman" w:hAnsi="Times New Roman"/>
          <w:szCs w:val="21"/>
        </w:rPr>
      </w:pPr>
    </w:p>
    <w:p>
      <w:pPr>
        <w:rPr>
          <w:rFonts w:ascii="Times New Roman" w:hAnsi="Times New Roman"/>
          <w:szCs w:val="21"/>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jc w:val="right"/>
        <w:rPr>
          <w:szCs w:val="21"/>
        </w:rPr>
      </w:pPr>
      <w:r>
        <w:rPr>
          <w:szCs w:val="21"/>
        </w:rPr>
        <w:t xml:space="preserve">                          投标人：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pPr>
        <w:spacing w:line="440" w:lineRule="exact"/>
        <w:jc w:val="righ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00" w:lineRule="exact"/>
        <w:rPr>
          <w:rFonts w:ascii="Times New Roman" w:hAnsi="Times New Roman"/>
          <w:szCs w:val="21"/>
        </w:rPr>
      </w:pPr>
    </w:p>
    <w:p>
      <w:pPr>
        <w:spacing w:line="720" w:lineRule="auto"/>
        <w:rPr>
          <w:rFonts w:ascii="Times New Roman" w:hAnsi="Times New Roman"/>
          <w:b/>
          <w:szCs w:val="21"/>
        </w:rPr>
      </w:pPr>
    </w:p>
    <w:p>
      <w:pPr>
        <w:jc w:val="center"/>
        <w:rPr>
          <w:rFonts w:ascii="Times New Roman" w:hAnsi="Times New Roman"/>
          <w:b/>
          <w:sz w:val="30"/>
          <w:szCs w:val="30"/>
        </w:rPr>
      </w:pPr>
      <w:r>
        <w:rPr>
          <w:rFonts w:ascii="Times New Roman" w:hAnsi="Times New Roman"/>
          <w:b/>
          <w:sz w:val="30"/>
          <w:szCs w:val="30"/>
        </w:rPr>
        <w:br w:type="page"/>
      </w:r>
      <w:r>
        <w:rPr>
          <w:rFonts w:ascii="Times New Roman" w:hAnsi="Times New Roman"/>
          <w:b/>
          <w:bCs/>
          <w:kern w:val="0"/>
          <w:sz w:val="28"/>
        </w:rPr>
        <w:t>授权委托书</w:t>
      </w:r>
    </w:p>
    <w:p>
      <w:pPr>
        <w:jc w:val="center"/>
        <w:rPr>
          <w:rFonts w:ascii="Times New Roman" w:hAnsi="Times New Roman"/>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w:t>
      </w:r>
    </w:p>
    <w:p>
      <w:pPr>
        <w:topLinePunct/>
        <w:spacing w:line="440" w:lineRule="exact"/>
        <w:rPr>
          <w:szCs w:val="21"/>
        </w:rPr>
      </w:pPr>
      <w:r>
        <w:rPr>
          <w:szCs w:val="21"/>
        </w:rPr>
        <w:t>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r>
        <w:rPr>
          <w:rFonts w:hint="eastAsia"/>
          <w:szCs w:val="21"/>
        </w:rPr>
        <w:t>附：法定代表人身份证明</w:t>
      </w: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u w:val="single"/>
        </w:rPr>
      </w:pPr>
      <w:r>
        <w:rPr>
          <w:szCs w:val="21"/>
        </w:rPr>
        <w:t>身份证号码：</w:t>
      </w:r>
      <w:r>
        <w:rPr>
          <w:szCs w:val="21"/>
          <w:u w:val="single"/>
        </w:rPr>
        <w:t xml:space="preserve">                                      </w:t>
      </w:r>
    </w:p>
    <w:p>
      <w:pPr>
        <w:spacing w:line="440" w:lineRule="exact"/>
        <w:rPr>
          <w:szCs w:val="21"/>
          <w:u w:val="single"/>
        </w:rPr>
      </w:pPr>
    </w:p>
    <w:p>
      <w:pPr>
        <w:spacing w:line="440" w:lineRule="exact"/>
        <w:rPr>
          <w:szCs w:val="21"/>
          <w:u w:val="single"/>
        </w:rPr>
      </w:pPr>
      <w:r>
        <w:rPr>
          <w:rFonts w:hint="eastAsia"/>
          <w:szCs w:val="21"/>
        </w:rPr>
        <w:t>联系电话</w:t>
      </w:r>
      <w:r>
        <w:rPr>
          <w:szCs w:val="21"/>
        </w:rPr>
        <w:t>：</w:t>
      </w:r>
      <w:r>
        <w:rPr>
          <w:szCs w:val="21"/>
          <w:u w:val="single"/>
        </w:rPr>
        <w:t xml:space="preserve">                                      </w:t>
      </w:r>
    </w:p>
    <w:p>
      <w:pPr>
        <w:spacing w:line="440" w:lineRule="exact"/>
        <w:rPr>
          <w:szCs w:val="21"/>
          <w:u w:val="single"/>
        </w:rPr>
      </w:pPr>
    </w:p>
    <w:p>
      <w:pPr>
        <w:spacing w:line="440" w:lineRule="exact"/>
        <w:rPr>
          <w:szCs w:val="21"/>
        </w:rPr>
      </w:pPr>
    </w:p>
    <w:p>
      <w:pPr>
        <w:spacing w:line="440" w:lineRule="exact"/>
        <w:rPr>
          <w:szCs w:val="21"/>
        </w:rPr>
      </w:pPr>
    </w:p>
    <w:p>
      <w:pPr>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jc w:val="right"/>
        <w:rPr>
          <w:szCs w:val="21"/>
        </w:rPr>
      </w:pPr>
    </w:p>
    <w:p>
      <w:pPr>
        <w:rPr>
          <w:sz w:val="28"/>
          <w:szCs w:val="28"/>
        </w:rPr>
      </w:pPr>
    </w:p>
    <w:p/>
    <w:p/>
    <w:p>
      <w:pPr>
        <w:widowControl/>
        <w:spacing w:line="400" w:lineRule="exact"/>
        <w:jc w:val="left"/>
        <w:rPr>
          <w:rFonts w:ascii="宋体" w:hAnsi="宋体"/>
          <w:b/>
          <w:kern w:val="0"/>
          <w:sz w:val="24"/>
          <w:lang w:bidi="en-US"/>
        </w:rPr>
      </w:pPr>
    </w:p>
    <w:p>
      <w:pPr>
        <w:widowControl/>
        <w:spacing w:line="400" w:lineRule="exact"/>
        <w:jc w:val="left"/>
        <w:rPr>
          <w:rFonts w:ascii="宋体" w:hAnsi="宋体"/>
          <w:b/>
          <w:kern w:val="0"/>
          <w:sz w:val="24"/>
          <w:lang w:bidi="en-US"/>
        </w:rPr>
      </w:pPr>
      <w:r>
        <w:rPr>
          <w:rFonts w:hint="eastAsia" w:ascii="宋体" w:hAnsi="宋体"/>
          <w:b/>
          <w:kern w:val="0"/>
          <w:sz w:val="24"/>
          <w:lang w:bidi="en-US"/>
        </w:rPr>
        <w:t>附件七：</w:t>
      </w:r>
    </w:p>
    <w:p>
      <w:pPr>
        <w:widowControl/>
        <w:spacing w:line="400" w:lineRule="exact"/>
        <w:jc w:val="left"/>
        <w:rPr>
          <w:rFonts w:ascii="宋体" w:hAnsi="宋体"/>
          <w:b/>
          <w:kern w:val="0"/>
          <w:sz w:val="24"/>
          <w:lang w:bidi="en-US"/>
        </w:rPr>
      </w:pPr>
    </w:p>
    <w:p>
      <w:pPr>
        <w:spacing w:line="400" w:lineRule="exact"/>
        <w:jc w:val="center"/>
        <w:rPr>
          <w:rFonts w:ascii="宋体" w:hAnsi="宋体"/>
          <w:b/>
          <w:sz w:val="24"/>
        </w:rPr>
      </w:pPr>
      <w:r>
        <w:rPr>
          <w:rFonts w:hint="eastAsia" w:ascii="宋体" w:hAnsi="宋体"/>
          <w:b/>
          <w:sz w:val="24"/>
        </w:rPr>
        <w:t>投标人承诺书</w:t>
      </w:r>
    </w:p>
    <w:p>
      <w:pPr>
        <w:spacing w:line="400" w:lineRule="exact"/>
        <w:jc w:val="center"/>
        <w:rPr>
          <w:rFonts w:ascii="宋体" w:hAnsi="宋体"/>
          <w:b/>
          <w:sz w:val="24"/>
        </w:rPr>
      </w:pP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3240" w:firstLineChars="1350"/>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N w:val="0"/>
        <w:spacing w:line="360" w:lineRule="auto"/>
        <w:textAlignment w:val="baseline"/>
        <w:rPr>
          <w:rFonts w:ascii="宋体" w:hAnsi="宋体"/>
          <w:sz w:val="24"/>
        </w:rPr>
      </w:pPr>
    </w:p>
    <w:p>
      <w:pPr>
        <w:widowControl/>
        <w:spacing w:line="400" w:lineRule="exact"/>
        <w:jc w:val="left"/>
        <w:rPr>
          <w:rFonts w:ascii="宋体" w:hAnsi="宋体"/>
          <w:b/>
          <w:kern w:val="0"/>
          <w:sz w:val="24"/>
          <w:lang w:bidi="en-US"/>
        </w:rPr>
      </w:pPr>
    </w:p>
    <w:p>
      <w:pPr>
        <w:widowControl/>
        <w:spacing w:line="400" w:lineRule="exact"/>
        <w:jc w:val="left"/>
        <w:rPr>
          <w:rFonts w:ascii="宋体" w:hAnsi="宋体"/>
          <w:b/>
          <w:kern w:val="0"/>
          <w:sz w:val="24"/>
          <w:lang w:bidi="en-US"/>
        </w:rPr>
      </w:pPr>
      <w:r>
        <w:rPr>
          <w:rFonts w:ascii="宋体" w:hAnsi="宋体"/>
          <w:b/>
          <w:kern w:val="0"/>
          <w:sz w:val="24"/>
          <w:lang w:bidi="en-US"/>
        </w:rPr>
        <w:br w:type="page"/>
      </w:r>
      <w:r>
        <w:rPr>
          <w:rFonts w:hint="eastAsia" w:ascii="宋体" w:hAnsi="宋体"/>
          <w:b/>
          <w:kern w:val="0"/>
          <w:sz w:val="24"/>
          <w:lang w:bidi="en-US"/>
        </w:rPr>
        <w:t>附件八：</w:t>
      </w:r>
    </w:p>
    <w:p>
      <w:pPr>
        <w:spacing w:line="312" w:lineRule="auto"/>
        <w:jc w:val="center"/>
        <w:rPr>
          <w:rFonts w:ascii="宋体" w:hAnsi="宋体" w:cs="宋体"/>
          <w:b/>
          <w:kern w:val="0"/>
          <w:sz w:val="24"/>
        </w:rPr>
      </w:pPr>
      <w:r>
        <w:rPr>
          <w:rFonts w:hint="eastAsia" w:ascii="宋体" w:hAnsi="宋体" w:cs="宋体"/>
          <w:b/>
          <w:kern w:val="0"/>
          <w:sz w:val="24"/>
        </w:rPr>
        <w:t xml:space="preserve">江苏省建筑市场监管与诚信信息一体化平台中动态监管不合格资质查询合格承诺书 </w:t>
      </w:r>
    </w:p>
    <w:p>
      <w:pPr>
        <w:spacing w:line="312" w:lineRule="auto"/>
        <w:ind w:firstLine="470" w:firstLineChars="196"/>
        <w:jc w:val="left"/>
        <w:rPr>
          <w:rFonts w:ascii="宋体" w:hAnsi="宋体"/>
          <w:sz w:val="24"/>
        </w:rPr>
      </w:pPr>
      <w:r>
        <w:rPr>
          <w:rFonts w:hint="eastAsia" w:ascii="宋体" w:hAnsi="宋体"/>
          <w:sz w:val="24"/>
        </w:rPr>
        <w:t>本公司承诺,</w:t>
      </w:r>
      <w:r>
        <w:rPr>
          <w:rFonts w:hint="eastAsia" w:ascii="宋体" w:hAnsi="宋体" w:cs="宋体"/>
          <w:kern w:val="0"/>
          <w:sz w:val="24"/>
        </w:rPr>
        <w:t xml:space="preserve"> 在江苏省建筑市场监管与诚信信息一体化平台中，</w:t>
      </w:r>
      <w:r>
        <w:rPr>
          <w:rFonts w:hint="eastAsia" w:ascii="宋体" w:hAnsi="宋体"/>
          <w:sz w:val="24"/>
        </w:rPr>
        <w:t>对于本次招标公告中要求的企业资质，</w:t>
      </w:r>
      <w:r>
        <w:rPr>
          <w:rFonts w:hint="eastAsia" w:ascii="宋体" w:hAnsi="宋体" w:cs="宋体"/>
          <w:kern w:val="0"/>
          <w:sz w:val="24"/>
        </w:rPr>
        <w:t>动态监管不合格资质查询中要求均为合格</w:t>
      </w:r>
      <w:r>
        <w:rPr>
          <w:rFonts w:hint="eastAsia" w:ascii="宋体" w:hAnsi="宋体"/>
          <w:sz w:val="24"/>
        </w:rPr>
        <w:t>。若不能履行以上承诺，将无条件接受建设单位相关处罚。</w:t>
      </w:r>
    </w:p>
    <w:p>
      <w:pPr>
        <w:spacing w:line="312" w:lineRule="auto"/>
        <w:ind w:firstLine="480" w:firstLineChars="200"/>
        <w:rPr>
          <w:rFonts w:ascii="宋体" w:hAnsi="宋体"/>
          <w:sz w:val="24"/>
        </w:rPr>
      </w:pPr>
    </w:p>
    <w:p>
      <w:pPr>
        <w:spacing w:line="312" w:lineRule="auto"/>
        <w:jc w:val="center"/>
        <w:rPr>
          <w:rFonts w:ascii="宋体" w:hAnsi="宋体"/>
          <w:sz w:val="24"/>
        </w:rPr>
      </w:pPr>
      <w:r>
        <w:rPr>
          <w:rFonts w:hint="eastAsia" w:ascii="宋体" w:hAnsi="宋体"/>
          <w:sz w:val="24"/>
        </w:rPr>
        <w:t>投标单位：</w:t>
      </w:r>
    </w:p>
    <w:p>
      <w:pPr>
        <w:spacing w:line="312" w:lineRule="auto"/>
        <w:jc w:val="center"/>
        <w:rPr>
          <w:rFonts w:ascii="宋体" w:hAnsi="宋体"/>
          <w:sz w:val="24"/>
        </w:rPr>
      </w:pPr>
      <w:r>
        <w:rPr>
          <w:rFonts w:hint="eastAsia" w:ascii="宋体" w:hAnsi="宋体"/>
          <w:sz w:val="24"/>
        </w:rPr>
        <w:t xml:space="preserve"> 法定代表人：</w:t>
      </w:r>
    </w:p>
    <w:p>
      <w:pPr>
        <w:widowControl/>
        <w:shd w:val="clear" w:color="auto" w:fill="FFFFFF"/>
        <w:spacing w:before="100" w:beforeAutospacing="1" w:after="100" w:afterAutospacing="1" w:line="312" w:lineRule="auto"/>
        <w:ind w:firstLine="480" w:firstLineChars="200"/>
        <w:jc w:val="right"/>
        <w:rPr>
          <w:rFonts w:ascii="宋体" w:hAnsi="宋体" w:cs="宋体"/>
          <w:kern w:val="0"/>
          <w:sz w:val="24"/>
        </w:rPr>
      </w:pPr>
      <w:r>
        <w:rPr>
          <w:rFonts w:hint="eastAsia" w:ascii="宋体" w:hAnsi="宋体" w:cs="宋体"/>
          <w:kern w:val="0"/>
          <w:sz w:val="24"/>
        </w:rPr>
        <w:t xml:space="preserve">                                日期：</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DZjYjkwOWQ5ZWYyMzJjZmVmZjU5Njc1M2M1ODIifQ=="/>
  </w:docVars>
  <w:rsids>
    <w:rsidRoot w:val="00172A27"/>
    <w:rsid w:val="00015C4A"/>
    <w:rsid w:val="00022A46"/>
    <w:rsid w:val="00120F90"/>
    <w:rsid w:val="00162A5A"/>
    <w:rsid w:val="00172A27"/>
    <w:rsid w:val="001A1B7F"/>
    <w:rsid w:val="001A3356"/>
    <w:rsid w:val="001E08B8"/>
    <w:rsid w:val="00213B99"/>
    <w:rsid w:val="002173C0"/>
    <w:rsid w:val="00220F2F"/>
    <w:rsid w:val="00254147"/>
    <w:rsid w:val="002A4444"/>
    <w:rsid w:val="00316547"/>
    <w:rsid w:val="00324432"/>
    <w:rsid w:val="00354664"/>
    <w:rsid w:val="00366EB6"/>
    <w:rsid w:val="00373C1E"/>
    <w:rsid w:val="00483734"/>
    <w:rsid w:val="00490F74"/>
    <w:rsid w:val="004B5B5D"/>
    <w:rsid w:val="005004E3"/>
    <w:rsid w:val="00542D0F"/>
    <w:rsid w:val="005713E5"/>
    <w:rsid w:val="00577BB4"/>
    <w:rsid w:val="00587E17"/>
    <w:rsid w:val="005F0B99"/>
    <w:rsid w:val="00614363"/>
    <w:rsid w:val="00615007"/>
    <w:rsid w:val="00621E6A"/>
    <w:rsid w:val="006D4907"/>
    <w:rsid w:val="00710F6A"/>
    <w:rsid w:val="0072739E"/>
    <w:rsid w:val="00793D79"/>
    <w:rsid w:val="007960A5"/>
    <w:rsid w:val="007F2C50"/>
    <w:rsid w:val="008578E6"/>
    <w:rsid w:val="00874776"/>
    <w:rsid w:val="008B10C1"/>
    <w:rsid w:val="008E0392"/>
    <w:rsid w:val="009616F3"/>
    <w:rsid w:val="00980ED2"/>
    <w:rsid w:val="00985C5E"/>
    <w:rsid w:val="0099719E"/>
    <w:rsid w:val="009A1F00"/>
    <w:rsid w:val="00A213EE"/>
    <w:rsid w:val="00A30053"/>
    <w:rsid w:val="00A62C01"/>
    <w:rsid w:val="00AA44F5"/>
    <w:rsid w:val="00AA7326"/>
    <w:rsid w:val="00AC1665"/>
    <w:rsid w:val="00B5793C"/>
    <w:rsid w:val="00BF163A"/>
    <w:rsid w:val="00C15F1C"/>
    <w:rsid w:val="00C950A7"/>
    <w:rsid w:val="00CA0107"/>
    <w:rsid w:val="00D9103D"/>
    <w:rsid w:val="00E31329"/>
    <w:rsid w:val="00E72370"/>
    <w:rsid w:val="00F80337"/>
    <w:rsid w:val="00FD51AC"/>
    <w:rsid w:val="0B184857"/>
    <w:rsid w:val="0F8B3F97"/>
    <w:rsid w:val="0F917454"/>
    <w:rsid w:val="14CB719C"/>
    <w:rsid w:val="150545EE"/>
    <w:rsid w:val="16F43FFD"/>
    <w:rsid w:val="242E5133"/>
    <w:rsid w:val="286D6FF3"/>
    <w:rsid w:val="31261D83"/>
    <w:rsid w:val="34021CCA"/>
    <w:rsid w:val="3CE04AD3"/>
    <w:rsid w:val="4BA018A0"/>
    <w:rsid w:val="502F69CB"/>
    <w:rsid w:val="554E2297"/>
    <w:rsid w:val="6133194F"/>
    <w:rsid w:val="69635D09"/>
    <w:rsid w:val="76F420D1"/>
    <w:rsid w:val="793F061E"/>
    <w:rsid w:val="7D777FC4"/>
    <w:rsid w:val="7DAA62A2"/>
    <w:rsid w:val="7E10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Plain Text"/>
    <w:basedOn w:val="1"/>
    <w:autoRedefine/>
    <w:qFormat/>
    <w:uiPriority w:val="0"/>
    <w:pPr>
      <w:snapToGrid w:val="0"/>
      <w:spacing w:line="360" w:lineRule="auto"/>
    </w:pPr>
    <w:rPr>
      <w:rFonts w:ascii="宋体" w:hAnsi="宋体"/>
      <w:szCs w:val="20"/>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uiPriority w:val="0"/>
    <w:pPr>
      <w:tabs>
        <w:tab w:val="center" w:pos="4153"/>
        <w:tab w:val="right" w:pos="8306"/>
      </w:tabs>
      <w:snapToGrid w:val="0"/>
      <w:jc w:val="center"/>
    </w:pPr>
    <w:rPr>
      <w:sz w:val="18"/>
      <w:szCs w:val="18"/>
    </w:rPr>
  </w:style>
  <w:style w:type="character" w:styleId="8">
    <w:name w:val="FollowedHyperlink"/>
    <w:basedOn w:val="7"/>
    <w:autoRedefine/>
    <w:qFormat/>
    <w:uiPriority w:val="0"/>
    <w:rPr>
      <w:color w:val="800080"/>
      <w:u w:val="none"/>
    </w:rPr>
  </w:style>
  <w:style w:type="character" w:styleId="9">
    <w:name w:val="Hyperlink"/>
    <w:basedOn w:val="7"/>
    <w:qFormat/>
    <w:uiPriority w:val="0"/>
    <w:rPr>
      <w:color w:val="0000FF"/>
      <w:u w:val="none"/>
    </w:rPr>
  </w:style>
  <w:style w:type="paragraph" w:styleId="10">
    <w:name w:val="No Spacing"/>
    <w:basedOn w:val="1"/>
    <w:qFormat/>
    <w:uiPriority w:val="0"/>
    <w:pPr>
      <w:widowControl/>
      <w:jc w:val="left"/>
    </w:pPr>
    <w:rPr>
      <w:kern w:val="0"/>
      <w:sz w:val="22"/>
      <w:szCs w:val="22"/>
      <w:lang w:eastAsia="en-US" w:bidi="en-US"/>
    </w:rPr>
  </w:style>
  <w:style w:type="paragraph" w:customStyle="1" w:styleId="11">
    <w:name w:val="No Spacing1"/>
    <w:basedOn w:val="1"/>
    <w:qFormat/>
    <w:uiPriority w:val="0"/>
    <w:pPr>
      <w:widowControl/>
      <w:jc w:val="left"/>
    </w:pPr>
    <w:rPr>
      <w:kern w:val="0"/>
      <w:sz w:val="22"/>
      <w:szCs w:val="22"/>
      <w:lang w:eastAsia="en-US"/>
    </w:rPr>
  </w:style>
  <w:style w:type="paragraph" w:customStyle="1" w:styleId="12">
    <w:name w:val="无间隔1"/>
    <w:basedOn w:val="1"/>
    <w:qFormat/>
    <w:uiPriority w:val="0"/>
    <w:pPr>
      <w:widowControl/>
      <w:jc w:val="left"/>
    </w:pPr>
    <w:rPr>
      <w:kern w:val="0"/>
      <w:sz w:val="22"/>
      <w:szCs w:val="22"/>
      <w:lang w:eastAsia="en-US" w:bidi="en-US"/>
    </w:rPr>
  </w:style>
  <w:style w:type="character" w:customStyle="1" w:styleId="13">
    <w:name w:val="页眉 字符"/>
    <w:basedOn w:val="7"/>
    <w:link w:val="5"/>
    <w:autoRedefine/>
    <w:qFormat/>
    <w:uiPriority w:val="0"/>
    <w:rPr>
      <w:rFonts w:ascii="Calibri" w:hAnsi="Calibri"/>
      <w:kern w:val="2"/>
      <w:sz w:val="18"/>
      <w:szCs w:val="18"/>
    </w:rPr>
  </w:style>
  <w:style w:type="character" w:customStyle="1" w:styleId="14">
    <w:name w:val="页脚 字符"/>
    <w:basedOn w:val="7"/>
    <w:link w:val="4"/>
    <w:autoRedefine/>
    <w:qFormat/>
    <w:uiPriority w:val="0"/>
    <w:rPr>
      <w:rFonts w:ascii="Calibri" w:hAnsi="Calibri"/>
      <w:kern w:val="2"/>
      <w:sz w:val="18"/>
      <w:szCs w:val="18"/>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8211</Words>
  <Characters>8537</Characters>
  <Lines>73</Lines>
  <Paragraphs>20</Paragraphs>
  <TotalTime>1734</TotalTime>
  <ScaleCrop>false</ScaleCrop>
  <LinksUpToDate>false</LinksUpToDate>
  <CharactersWithSpaces>9853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2018-10-11T12:44:00Z</dcterms:created>
  <dc:creator>user</dc:creator>
  <cp:lastModifiedBy>这里是菜菜</cp:lastModifiedBy>
  <cp:lastPrinted>2019-07-17T02:33:00Z</cp:lastPrinted>
  <dcterms:modified xsi:type="dcterms:W3CDTF">2024-06-14T06:00:21Z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EA7DA80E3CE5459BA6FC178405AA3D07_13</vt:lpwstr>
  </property>
</Properties>
</file>